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0B58" w14:textId="1BE8E46F" w:rsidR="009C0A39" w:rsidRPr="009C0A39" w:rsidRDefault="00AB6452" w:rsidP="008E1537">
      <w:pPr>
        <w:rPr>
          <w:b/>
          <w:sz w:val="40"/>
          <w:szCs w:val="40"/>
        </w:rPr>
      </w:pPr>
      <w:r w:rsidRPr="009D10E3">
        <w:rPr>
          <w:rFonts w:asciiTheme="majorHAnsi" w:hAnsiTheme="majorHAnsi"/>
          <w:noProof/>
        </w:rPr>
        <w:drawing>
          <wp:anchor distT="0" distB="0" distL="114300" distR="114300" simplePos="0" relativeHeight="251609600" behindDoc="0" locked="0" layoutInCell="1" allowOverlap="1" wp14:anchorId="705F4022" wp14:editId="71A5DAAC">
            <wp:simplePos x="0" y="0"/>
            <wp:positionH relativeFrom="column">
              <wp:posOffset>5210175</wp:posOffset>
            </wp:positionH>
            <wp:positionV relativeFrom="paragraph">
              <wp:posOffset>-418465</wp:posOffset>
            </wp:positionV>
            <wp:extent cx="1095375" cy="1247775"/>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247775"/>
                    </a:xfrm>
                    <a:prstGeom prst="rect">
                      <a:avLst/>
                    </a:prstGeom>
                    <a:noFill/>
                    <a:ln>
                      <a:noFill/>
                    </a:ln>
                  </pic:spPr>
                </pic:pic>
              </a:graphicData>
            </a:graphic>
          </wp:anchor>
        </w:drawing>
      </w:r>
      <w:r w:rsidR="00F12E40">
        <w:rPr>
          <w:b/>
          <w:sz w:val="40"/>
          <w:szCs w:val="40"/>
        </w:rPr>
        <w:t xml:space="preserve">Status </w:t>
      </w:r>
      <w:r w:rsidR="009C0A39" w:rsidRPr="009C0A39">
        <w:rPr>
          <w:b/>
          <w:sz w:val="40"/>
          <w:szCs w:val="40"/>
        </w:rPr>
        <w:t>Report on the San Mateo County Affordable Housing Multicity Nexus Study</w:t>
      </w:r>
    </w:p>
    <w:p w14:paraId="7A85F741" w14:textId="5EE11F70" w:rsidR="00F12E40" w:rsidRDefault="00F12E40" w:rsidP="008E1537">
      <w:pPr>
        <w:rPr>
          <w:b/>
          <w:sz w:val="32"/>
          <w:szCs w:val="32"/>
        </w:rPr>
      </w:pPr>
      <w:r>
        <w:t xml:space="preserve">Prepared </w:t>
      </w:r>
      <w:r w:rsidR="00792B94">
        <w:t>April</w:t>
      </w:r>
      <w:r>
        <w:t xml:space="preserve"> 2015</w:t>
      </w:r>
    </w:p>
    <w:p w14:paraId="71B351AA" w14:textId="77777777" w:rsidR="0087428E" w:rsidRDefault="0087428E" w:rsidP="0000691F">
      <w:pPr>
        <w:spacing w:after="0"/>
        <w:rPr>
          <w:b/>
          <w:sz w:val="32"/>
          <w:szCs w:val="32"/>
        </w:rPr>
      </w:pPr>
    </w:p>
    <w:p w14:paraId="78F70DD3" w14:textId="77777777" w:rsidR="00634063" w:rsidRPr="008B775D" w:rsidRDefault="00634063" w:rsidP="008E1537">
      <w:pPr>
        <w:rPr>
          <w:b/>
          <w:color w:val="1F4E79" w:themeColor="accent1" w:themeShade="80"/>
          <w:sz w:val="32"/>
          <w:szCs w:val="32"/>
        </w:rPr>
      </w:pPr>
      <w:r w:rsidRPr="008B775D">
        <w:rPr>
          <w:b/>
          <w:color w:val="1F4E79" w:themeColor="accent1" w:themeShade="80"/>
          <w:sz w:val="32"/>
          <w:szCs w:val="32"/>
        </w:rPr>
        <w:t>Executive Summary</w:t>
      </w:r>
    </w:p>
    <w:p w14:paraId="38DA5635" w14:textId="4EF753C1" w:rsidR="00634063" w:rsidRDefault="0026124F" w:rsidP="008E1537">
      <w:r>
        <w:rPr>
          <w:noProof/>
        </w:rPr>
        <mc:AlternateContent>
          <mc:Choice Requires="wps">
            <w:drawing>
              <wp:anchor distT="0" distB="0" distL="114300" distR="114300" simplePos="0" relativeHeight="251608576" behindDoc="0" locked="0" layoutInCell="1" allowOverlap="1" wp14:anchorId="094E2D0C" wp14:editId="5C10E1FC">
                <wp:simplePos x="0" y="0"/>
                <wp:positionH relativeFrom="column">
                  <wp:posOffset>3971925</wp:posOffset>
                </wp:positionH>
                <wp:positionV relativeFrom="paragraph">
                  <wp:posOffset>662940</wp:posOffset>
                </wp:positionV>
                <wp:extent cx="1943100" cy="4533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453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A572C" w14:textId="45BA76C0" w:rsidR="00986DE3" w:rsidRPr="008B775D" w:rsidRDefault="00986DE3">
                            <w:pPr>
                              <w:rPr>
                                <w:color w:val="1F4E79" w:themeColor="accent1" w:themeShade="80"/>
                              </w:rPr>
                            </w:pPr>
                            <w:r w:rsidRPr="008B775D">
                              <w:rPr>
                                <w:b/>
                                <w:color w:val="1F4E79" w:themeColor="accent1" w:themeShade="80"/>
                              </w:rPr>
                              <w:t xml:space="preserve">Timing and Deliverable: </w:t>
                            </w:r>
                            <w:r w:rsidRPr="008B775D">
                              <w:rPr>
                                <w:color w:val="1F4E79" w:themeColor="accent1" w:themeShade="80"/>
                              </w:rPr>
                              <w:t xml:space="preserve"> In June 20</w:t>
                            </w:r>
                            <w:r w:rsidR="0000691F" w:rsidRPr="008B775D">
                              <w:rPr>
                                <w:color w:val="1F4E79" w:themeColor="accent1" w:themeShade="80"/>
                              </w:rPr>
                              <w:t>1</w:t>
                            </w:r>
                            <w:r w:rsidRPr="008B775D">
                              <w:rPr>
                                <w:color w:val="1F4E79" w:themeColor="accent1" w:themeShade="80"/>
                              </w:rPr>
                              <w:t xml:space="preserve">5, participating cities will receive an affordable housing </w:t>
                            </w:r>
                            <w:r w:rsidRPr="008B775D">
                              <w:rPr>
                                <w:i/>
                                <w:color w:val="1F4E79" w:themeColor="accent1" w:themeShade="80"/>
                              </w:rPr>
                              <w:t>nexus</w:t>
                            </w:r>
                            <w:r w:rsidRPr="008B775D">
                              <w:rPr>
                                <w:color w:val="1F4E79" w:themeColor="accent1" w:themeShade="80"/>
                              </w:rPr>
                              <w:t xml:space="preserve"> and </w:t>
                            </w:r>
                            <w:r w:rsidRPr="008B775D">
                              <w:rPr>
                                <w:i/>
                                <w:color w:val="1F4E79" w:themeColor="accent1" w:themeShade="80"/>
                              </w:rPr>
                              <w:t>feasibility</w:t>
                            </w:r>
                            <w:r w:rsidRPr="008B775D">
                              <w:rPr>
                                <w:color w:val="1F4E79" w:themeColor="accent1" w:themeShade="80"/>
                              </w:rPr>
                              <w:t xml:space="preserve"> study for residential and/or commercial development, tailored to conditions in that jurisdiction. </w:t>
                            </w:r>
                          </w:p>
                          <w:p w14:paraId="3B9F3164" w14:textId="77777777" w:rsidR="00986DE3" w:rsidRPr="008B775D" w:rsidRDefault="00986DE3" w:rsidP="0026124F">
                            <w:pPr>
                              <w:rPr>
                                <w:color w:val="1F4E79" w:themeColor="accent1" w:themeShade="80"/>
                              </w:rPr>
                            </w:pPr>
                            <w:r w:rsidRPr="008B775D">
                              <w:rPr>
                                <w:b/>
                                <w:color w:val="1F4E79" w:themeColor="accent1" w:themeShade="80"/>
                              </w:rPr>
                              <w:t xml:space="preserve">Nexus Study – </w:t>
                            </w:r>
                            <w:r w:rsidRPr="008B775D">
                              <w:rPr>
                                <w:color w:val="1F4E79" w:themeColor="accent1" w:themeShade="80"/>
                              </w:rPr>
                              <w:t>This report will document the relationship between new development and the need for more affordable housing. It will quantify the maximum legal fees that can be charged.</w:t>
                            </w:r>
                          </w:p>
                          <w:p w14:paraId="65368D36" w14:textId="77777777" w:rsidR="00986DE3" w:rsidRPr="008B775D" w:rsidRDefault="00986DE3" w:rsidP="0026124F">
                            <w:pPr>
                              <w:rPr>
                                <w:color w:val="1F4E79" w:themeColor="accent1" w:themeShade="80"/>
                              </w:rPr>
                            </w:pPr>
                            <w:r w:rsidRPr="008B775D">
                              <w:rPr>
                                <w:b/>
                                <w:color w:val="1F4E79" w:themeColor="accent1" w:themeShade="80"/>
                              </w:rPr>
                              <w:t xml:space="preserve">Feasibility Study – </w:t>
                            </w:r>
                            <w:r w:rsidRPr="008B775D">
                              <w:rPr>
                                <w:color w:val="1F4E79" w:themeColor="accent1" w:themeShade="80"/>
                              </w:rPr>
                              <w:t xml:space="preserve">This report will makes recommendations about appropriate fee levels based on local conditions (e.g. current fees, market strength, etc.) These goal will be not to adversely impact potential new development. </w:t>
                            </w:r>
                          </w:p>
                          <w:p w14:paraId="78D4402F" w14:textId="77777777" w:rsidR="00986DE3" w:rsidRPr="0026124F" w:rsidRDefault="00986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E2D0C" id="_x0000_t202" coordsize="21600,21600" o:spt="202" path="m,l,21600r21600,l21600,xe">
                <v:stroke joinstyle="miter"/>
                <v:path gradientshapeok="t" o:connecttype="rect"/>
              </v:shapetype>
              <v:shape id="Text Box 5" o:spid="_x0000_s1026" type="#_x0000_t202" style="position:absolute;margin-left:312.75pt;margin-top:52.2pt;width:153pt;height:357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" fillcolor="white [3201]" strokeweight=".5pt">
                <v:textbox>
                  <w:txbxContent>
                    <w:p w14:paraId="656A572C" w14:textId="45BA76C0" w:rsidR="00986DE3" w:rsidRPr="008B775D" w:rsidRDefault="00986DE3">
                      <w:pPr>
                        <w:rPr>
                          <w:color w:val="1F4E79" w:themeColor="accent1" w:themeShade="80"/>
                        </w:rPr>
                      </w:pPr>
                      <w:r w:rsidRPr="008B775D">
                        <w:rPr>
                          <w:b/>
                          <w:color w:val="1F4E79" w:themeColor="accent1" w:themeShade="80"/>
                        </w:rPr>
                        <w:t xml:space="preserve">Timing and Deliverable: </w:t>
                      </w:r>
                      <w:r w:rsidRPr="008B775D">
                        <w:rPr>
                          <w:color w:val="1F4E79" w:themeColor="accent1" w:themeShade="80"/>
                        </w:rPr>
                        <w:t xml:space="preserve"> In June 20</w:t>
                      </w:r>
                      <w:r w:rsidR="0000691F" w:rsidRPr="008B775D">
                        <w:rPr>
                          <w:color w:val="1F4E79" w:themeColor="accent1" w:themeShade="80"/>
                        </w:rPr>
                        <w:t>1</w:t>
                      </w:r>
                      <w:r w:rsidRPr="008B775D">
                        <w:rPr>
                          <w:color w:val="1F4E79" w:themeColor="accent1" w:themeShade="80"/>
                        </w:rPr>
                        <w:t xml:space="preserve">5, participating cities will receive an affordable housing </w:t>
                      </w:r>
                      <w:r w:rsidRPr="008B775D">
                        <w:rPr>
                          <w:i/>
                          <w:color w:val="1F4E79" w:themeColor="accent1" w:themeShade="80"/>
                        </w:rPr>
                        <w:t>nexus</w:t>
                      </w:r>
                      <w:r w:rsidRPr="008B775D">
                        <w:rPr>
                          <w:color w:val="1F4E79" w:themeColor="accent1" w:themeShade="80"/>
                        </w:rPr>
                        <w:t xml:space="preserve"> and </w:t>
                      </w:r>
                      <w:r w:rsidRPr="008B775D">
                        <w:rPr>
                          <w:i/>
                          <w:color w:val="1F4E79" w:themeColor="accent1" w:themeShade="80"/>
                        </w:rPr>
                        <w:t>feasibility</w:t>
                      </w:r>
                      <w:r w:rsidRPr="008B775D">
                        <w:rPr>
                          <w:color w:val="1F4E79" w:themeColor="accent1" w:themeShade="80"/>
                        </w:rPr>
                        <w:t xml:space="preserve"> study for residential and/or commercial development, tailored to conditions in that jurisdiction. </w:t>
                      </w:r>
                    </w:p>
                    <w:p w14:paraId="3B9F3164" w14:textId="77777777" w:rsidR="00986DE3" w:rsidRPr="008B775D" w:rsidRDefault="00986DE3" w:rsidP="0026124F">
                      <w:pPr>
                        <w:rPr>
                          <w:color w:val="1F4E79" w:themeColor="accent1" w:themeShade="80"/>
                        </w:rPr>
                      </w:pPr>
                      <w:r w:rsidRPr="008B775D">
                        <w:rPr>
                          <w:b/>
                          <w:color w:val="1F4E79" w:themeColor="accent1" w:themeShade="80"/>
                        </w:rPr>
                        <w:t xml:space="preserve">Nexus Study – </w:t>
                      </w:r>
                      <w:r w:rsidRPr="008B775D">
                        <w:rPr>
                          <w:color w:val="1F4E79" w:themeColor="accent1" w:themeShade="80"/>
                        </w:rPr>
                        <w:t>This report will document the relationship between new development and the need for more affordable housing. It will quantify the maximum legal fees that can be charged.</w:t>
                      </w:r>
                    </w:p>
                    <w:p w14:paraId="65368D36" w14:textId="77777777" w:rsidR="00986DE3" w:rsidRPr="008B775D" w:rsidRDefault="00986DE3" w:rsidP="0026124F">
                      <w:pPr>
                        <w:rPr>
                          <w:color w:val="1F4E79" w:themeColor="accent1" w:themeShade="80"/>
                        </w:rPr>
                      </w:pPr>
                      <w:r w:rsidRPr="008B775D">
                        <w:rPr>
                          <w:b/>
                          <w:color w:val="1F4E79" w:themeColor="accent1" w:themeShade="80"/>
                        </w:rPr>
                        <w:t xml:space="preserve">Feasibility Study – </w:t>
                      </w:r>
                      <w:r w:rsidRPr="008B775D">
                        <w:rPr>
                          <w:color w:val="1F4E79" w:themeColor="accent1" w:themeShade="80"/>
                        </w:rPr>
                        <w:t xml:space="preserve">This report will makes recommendations about appropriate fee levels based on local conditions (e.g. current fees, market strength, etc.) These goal will be not to adversely impact potential new development. </w:t>
                      </w:r>
                    </w:p>
                    <w:p w14:paraId="78D4402F" w14:textId="77777777" w:rsidR="00986DE3" w:rsidRPr="0026124F" w:rsidRDefault="00986DE3"/>
                  </w:txbxContent>
                </v:textbox>
                <w10:wrap type="square"/>
              </v:shape>
            </w:pict>
          </mc:Fallback>
        </mc:AlternateContent>
      </w:r>
      <w:r w:rsidR="00634063">
        <w:t xml:space="preserve">In February 2014, </w:t>
      </w:r>
      <w:r w:rsidR="00DB5A0E">
        <w:t>fifteen</w:t>
      </w:r>
      <w:r w:rsidR="00634063">
        <w:t xml:space="preserve"> jurisdictions in Sa</w:t>
      </w:r>
      <w:r w:rsidR="00AB6452">
        <w:t xml:space="preserve">n Mateo County, plus Palo Alto </w:t>
      </w:r>
      <w:r w:rsidR="00634063">
        <w:t xml:space="preserve">hired Strategic Economics and </w:t>
      </w:r>
      <w:proofErr w:type="spellStart"/>
      <w:r w:rsidR="00634063">
        <w:t>Vernazza</w:t>
      </w:r>
      <w:proofErr w:type="spellEnd"/>
      <w:r w:rsidR="00634063">
        <w:t xml:space="preserve"> Wolfe Associate</w:t>
      </w:r>
      <w:r w:rsidR="00EE72CF">
        <w:t>s</w:t>
      </w:r>
      <w:r w:rsidR="00634063">
        <w:t xml:space="preserve"> to produce nexus and feasibility studies that would allow cities to charge impacts fees for new residential or commercial development to fund affordable housing. The project </w:t>
      </w:r>
      <w:r w:rsidR="0087428E">
        <w:t xml:space="preserve">was initiated and continues to be </w:t>
      </w:r>
      <w:r w:rsidR="00634063" w:rsidRPr="0087428E">
        <w:t>coordinated</w:t>
      </w:r>
      <w:r w:rsidR="00634063">
        <w:t xml:space="preserve"> by 21 Elements, a countywide collaboration between all the cities in San Mateo County</w:t>
      </w:r>
      <w:r w:rsidR="00EE72CF">
        <w:t xml:space="preserve"> on housing issues</w:t>
      </w:r>
      <w:r w:rsidR="00634063">
        <w:t xml:space="preserve">. </w:t>
      </w:r>
    </w:p>
    <w:p w14:paraId="2B2A0127" w14:textId="66F860BB" w:rsidR="00F81668" w:rsidRDefault="00634063" w:rsidP="008E1537">
      <w:r>
        <w:t xml:space="preserve">For the past year, the consultant team has collected and analyzed </w:t>
      </w:r>
      <w:r w:rsidR="00EE72CF">
        <w:t>data</w:t>
      </w:r>
      <w:r>
        <w:t xml:space="preserve">. Specifically, they </w:t>
      </w:r>
      <w:r w:rsidR="00F81668">
        <w:t xml:space="preserve">documented </w:t>
      </w:r>
      <w:r w:rsidR="0087428E">
        <w:t>how</w:t>
      </w:r>
      <w:r>
        <w:t xml:space="preserve"> new development </w:t>
      </w:r>
      <w:r w:rsidR="0087428E">
        <w:t>creates</w:t>
      </w:r>
      <w:r w:rsidR="00EE72CF">
        <w:t xml:space="preserve"> </w:t>
      </w:r>
      <w:r>
        <w:t xml:space="preserve">the need for </w:t>
      </w:r>
      <w:r w:rsidR="0087428E">
        <w:t xml:space="preserve">additional </w:t>
      </w:r>
      <w:r>
        <w:t xml:space="preserve">affordable housing. </w:t>
      </w:r>
      <w:r w:rsidR="00EE72CF">
        <w:t xml:space="preserve">The consultant team </w:t>
      </w:r>
      <w:r w:rsidR="00F81668">
        <w:t xml:space="preserve">also analyzed market conditions, existing fees and other factors in each participating city </w:t>
      </w:r>
      <w:r w:rsidR="00792B94">
        <w:t xml:space="preserve">so they can </w:t>
      </w:r>
      <w:r w:rsidR="0087428E">
        <w:t xml:space="preserve">develop </w:t>
      </w:r>
      <w:r w:rsidR="00AB6452" w:rsidRPr="0087428E">
        <w:t>j</w:t>
      </w:r>
      <w:r w:rsidR="00F81668" w:rsidRPr="0087428E">
        <w:t>urisdiction</w:t>
      </w:r>
      <w:r w:rsidR="00F81668">
        <w:t xml:space="preserve"> specific recommendations. </w:t>
      </w:r>
    </w:p>
    <w:p w14:paraId="057AFD1A" w14:textId="2A4A0B21" w:rsidR="00F81668" w:rsidRDefault="00F81668" w:rsidP="008E1537">
      <w:r>
        <w:t xml:space="preserve">In </w:t>
      </w:r>
      <w:r w:rsidR="007819D3">
        <w:t>April</w:t>
      </w:r>
      <w:r>
        <w:t xml:space="preserve"> 2015, </w:t>
      </w:r>
      <w:r w:rsidR="00EE72CF">
        <w:t xml:space="preserve">the consultant team </w:t>
      </w:r>
      <w:r w:rsidR="007819D3">
        <w:t xml:space="preserve">will </w:t>
      </w:r>
      <w:r>
        <w:t>release</w:t>
      </w:r>
      <w:r w:rsidR="007819D3">
        <w:t xml:space="preserve"> a </w:t>
      </w:r>
      <w:r w:rsidR="0087428E">
        <w:t>model</w:t>
      </w:r>
      <w:r w:rsidR="007819D3">
        <w:t xml:space="preserve"> report</w:t>
      </w:r>
      <w:r w:rsidR="00EE72CF">
        <w:t>,</w:t>
      </w:r>
      <w:r w:rsidR="007819D3">
        <w:t xml:space="preserve"> </w:t>
      </w:r>
      <w:r>
        <w:t>based on Foster City</w:t>
      </w:r>
      <w:r w:rsidR="00EE72CF">
        <w:t xml:space="preserve"> </w:t>
      </w:r>
      <w:r w:rsidR="00EE72CF" w:rsidRPr="0087428E">
        <w:t>data</w:t>
      </w:r>
      <w:r w:rsidRPr="0087428E">
        <w:t>. All the reports will have a similar form</w:t>
      </w:r>
      <w:r w:rsidR="00F12E40" w:rsidRPr="0087428E">
        <w:t>at</w:t>
      </w:r>
      <w:r w:rsidRPr="0087428E">
        <w:t xml:space="preserve"> and structure to the </w:t>
      </w:r>
      <w:r w:rsidR="0087428E" w:rsidRPr="0087428E">
        <w:t>initial</w:t>
      </w:r>
      <w:r w:rsidRPr="0087428E">
        <w:t xml:space="preserve"> report, </w:t>
      </w:r>
      <w:r w:rsidR="00EE72CF" w:rsidRPr="0087428E">
        <w:t xml:space="preserve">but </w:t>
      </w:r>
      <w:r w:rsidRPr="0087428E">
        <w:t>with jurisdiction specific data.</w:t>
      </w:r>
      <w:r>
        <w:t xml:space="preserve"> </w:t>
      </w:r>
      <w:r w:rsidR="00EE72CF">
        <w:t>A</w:t>
      </w:r>
      <w:r>
        <w:t>ll the participating jurisdictions will receive their reports</w:t>
      </w:r>
      <w:r w:rsidR="00EE72CF">
        <w:t xml:space="preserve"> in June 2015</w:t>
      </w:r>
      <w:r>
        <w:t xml:space="preserve">. </w:t>
      </w:r>
      <w:r w:rsidR="00EE72CF">
        <w:t xml:space="preserve"> In addition</w:t>
      </w:r>
      <w:r>
        <w:t>, the consultant</w:t>
      </w:r>
      <w:r w:rsidR="00EE72CF">
        <w:t xml:space="preserve"> team</w:t>
      </w:r>
      <w:r>
        <w:t xml:space="preserve"> will prepare a report summariz</w:t>
      </w:r>
      <w:r w:rsidR="00EE72CF">
        <w:t>ing</w:t>
      </w:r>
      <w:r>
        <w:t xml:space="preserve"> trends and </w:t>
      </w:r>
      <w:r w:rsidR="00EE72CF">
        <w:t xml:space="preserve">key findings </w:t>
      </w:r>
      <w:r>
        <w:t>throughout the county.</w:t>
      </w:r>
    </w:p>
    <w:p w14:paraId="5A4C904E" w14:textId="7B6C2F6A" w:rsidR="0041117F" w:rsidRDefault="0041117F" w:rsidP="008E1537">
      <w:r>
        <w:t xml:space="preserve">Once these reports are </w:t>
      </w:r>
      <w:r w:rsidR="00EE72CF">
        <w:t>available</w:t>
      </w:r>
      <w:r>
        <w:t xml:space="preserve">, </w:t>
      </w:r>
      <w:r w:rsidR="00EE72CF">
        <w:t>the jurisdictions will be able</w:t>
      </w:r>
      <w:r>
        <w:t xml:space="preserve"> to consider appropriate</w:t>
      </w:r>
      <w:r w:rsidR="00EE72CF">
        <w:t xml:space="preserve"> follow-up actions</w:t>
      </w:r>
      <w:r>
        <w:t xml:space="preserve">. </w:t>
      </w:r>
      <w:r w:rsidR="00EE72CF">
        <w:t xml:space="preserve">Possible </w:t>
      </w:r>
      <w:r>
        <w:t xml:space="preserve">actions include: </w:t>
      </w:r>
    </w:p>
    <w:p w14:paraId="4648F393" w14:textId="77777777" w:rsidR="00EE72CF" w:rsidRDefault="0041117F" w:rsidP="00EE72CF">
      <w:pPr>
        <w:pStyle w:val="ListParagraph"/>
        <w:numPr>
          <w:ilvl w:val="0"/>
          <w:numId w:val="4"/>
        </w:numPr>
      </w:pPr>
      <w:r w:rsidRPr="0041117F">
        <w:rPr>
          <w:b/>
        </w:rPr>
        <w:t xml:space="preserve">Charging a fee on </w:t>
      </w:r>
      <w:r w:rsidR="00EE72CF">
        <w:rPr>
          <w:b/>
        </w:rPr>
        <w:t xml:space="preserve">new </w:t>
      </w:r>
      <w:r w:rsidRPr="0041117F">
        <w:rPr>
          <w:b/>
        </w:rPr>
        <w:t>residential development</w:t>
      </w:r>
      <w:r>
        <w:t xml:space="preserve"> to fund the construction of new affordable housing. </w:t>
      </w:r>
    </w:p>
    <w:p w14:paraId="77B5362D" w14:textId="77777777" w:rsidR="0041117F" w:rsidRDefault="0041117F" w:rsidP="00EE72CF">
      <w:pPr>
        <w:pStyle w:val="ListParagraph"/>
        <w:numPr>
          <w:ilvl w:val="0"/>
          <w:numId w:val="4"/>
        </w:numPr>
      </w:pPr>
      <w:r w:rsidRPr="0041117F">
        <w:rPr>
          <w:b/>
        </w:rPr>
        <w:t>Charging a fee on commercial development</w:t>
      </w:r>
      <w:r>
        <w:t xml:space="preserve"> to fund the construction of new affordable housing</w:t>
      </w:r>
      <w:r w:rsidR="00EE72CF">
        <w:t>.</w:t>
      </w:r>
    </w:p>
    <w:p w14:paraId="7DEC4C23" w14:textId="126D052C" w:rsidR="00DA47BB" w:rsidRDefault="0041117F" w:rsidP="0041117F">
      <w:pPr>
        <w:pStyle w:val="ListParagraph"/>
        <w:numPr>
          <w:ilvl w:val="0"/>
          <w:numId w:val="4"/>
        </w:numPr>
      </w:pPr>
      <w:r w:rsidRPr="0041117F">
        <w:rPr>
          <w:b/>
        </w:rPr>
        <w:t xml:space="preserve">Adjusting the </w:t>
      </w:r>
      <w:r w:rsidR="00EE72CF">
        <w:rPr>
          <w:b/>
        </w:rPr>
        <w:t>jurisdiction</w:t>
      </w:r>
      <w:r w:rsidR="00EE72CF" w:rsidRPr="0041117F">
        <w:rPr>
          <w:b/>
        </w:rPr>
        <w:t xml:space="preserve">’s </w:t>
      </w:r>
      <w:r w:rsidRPr="0041117F">
        <w:rPr>
          <w:b/>
        </w:rPr>
        <w:t>inclusionary ordinance</w:t>
      </w:r>
      <w:r>
        <w:t xml:space="preserve">, if there is one, to be compliant with recent court decisions. </w:t>
      </w:r>
    </w:p>
    <w:p w14:paraId="6D31DB37" w14:textId="2530F6B8" w:rsidR="0041117F" w:rsidRDefault="00EE72CF" w:rsidP="00DA47BB">
      <w:r>
        <w:t xml:space="preserve">In addition, some jurisdictions </w:t>
      </w:r>
      <w:r w:rsidR="0041117F">
        <w:t xml:space="preserve">may want to charge the fee </w:t>
      </w:r>
      <w:r>
        <w:t xml:space="preserve">only </w:t>
      </w:r>
      <w:r w:rsidR="0041117F">
        <w:t xml:space="preserve">on rental development and </w:t>
      </w:r>
      <w:r>
        <w:t xml:space="preserve">apply </w:t>
      </w:r>
      <w:r w:rsidR="0041117F">
        <w:t>inclusionary zoning requirements</w:t>
      </w:r>
      <w:r>
        <w:t xml:space="preserve"> to condominiums</w:t>
      </w:r>
      <w:r w:rsidR="0041117F">
        <w:t xml:space="preserve">. </w:t>
      </w:r>
      <w:r w:rsidR="007819D3">
        <w:t xml:space="preserve">It is also an option to charge a fee to both commercial and residential development. </w:t>
      </w:r>
    </w:p>
    <w:p w14:paraId="6585C988" w14:textId="26A8A56C" w:rsidR="0087428E" w:rsidRPr="0087428E" w:rsidRDefault="0041117F" w:rsidP="0087428E">
      <w:r>
        <w:t xml:space="preserve">The hope is that having a </w:t>
      </w:r>
      <w:r w:rsidR="0087428E" w:rsidRPr="0087428E">
        <w:t>multiple</w:t>
      </w:r>
      <w:r w:rsidRPr="0087428E">
        <w:t xml:space="preserve"> </w:t>
      </w:r>
      <w:r w:rsidR="00EE72CF" w:rsidRPr="0087428E">
        <w:t xml:space="preserve">jurisdictions </w:t>
      </w:r>
      <w:r w:rsidRPr="0087428E">
        <w:t>working</w:t>
      </w:r>
      <w:r w:rsidR="00EE72CF" w:rsidRPr="0087428E">
        <w:t xml:space="preserve"> </w:t>
      </w:r>
      <w:r w:rsidR="0087428E" w:rsidRPr="0087428E">
        <w:t xml:space="preserve">collaboratively </w:t>
      </w:r>
      <w:r w:rsidRPr="0087428E">
        <w:t xml:space="preserve">will </w:t>
      </w:r>
      <w:r w:rsidR="00EE72CF" w:rsidRPr="0087428E">
        <w:t xml:space="preserve">result </w:t>
      </w:r>
      <w:r w:rsidR="0087428E" w:rsidRPr="0087428E">
        <w:t xml:space="preserve">in better </w:t>
      </w:r>
      <w:r w:rsidR="00EE72CF" w:rsidRPr="0087428E">
        <w:t>local solutions</w:t>
      </w:r>
      <w:r w:rsidRPr="0087428E">
        <w:t>.</w:t>
      </w:r>
      <w:r>
        <w:t xml:space="preserve"> </w:t>
      </w:r>
      <w:r w:rsidR="0087428E">
        <w:br w:type="page"/>
      </w:r>
      <w:r w:rsidR="0000691F" w:rsidRPr="008B775D">
        <w:rPr>
          <w:noProof/>
          <w:color w:val="1F4E79" w:themeColor="accent1" w:themeShade="80"/>
        </w:rPr>
        <w:lastRenderedPageBreak/>
        <mc:AlternateContent>
          <mc:Choice Requires="wps">
            <w:drawing>
              <wp:anchor distT="45720" distB="45720" distL="114300" distR="114300" simplePos="0" relativeHeight="251709952" behindDoc="1" locked="0" layoutInCell="1" allowOverlap="1" wp14:anchorId="35E64893" wp14:editId="3E485EAA">
                <wp:simplePos x="0" y="0"/>
                <wp:positionH relativeFrom="column">
                  <wp:posOffset>4114165</wp:posOffset>
                </wp:positionH>
                <wp:positionV relativeFrom="paragraph">
                  <wp:posOffset>-398245</wp:posOffset>
                </wp:positionV>
                <wp:extent cx="1828800" cy="1404620"/>
                <wp:effectExtent l="0" t="552450" r="0" b="5473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53852">
                          <a:off x="0" y="0"/>
                          <a:ext cx="1828800" cy="1404620"/>
                        </a:xfrm>
                        <a:prstGeom prst="rect">
                          <a:avLst/>
                        </a:prstGeom>
                        <a:solidFill>
                          <a:srgbClr val="FFFFFF"/>
                        </a:solidFill>
                        <a:ln w="9525">
                          <a:noFill/>
                          <a:miter lim="800000"/>
                          <a:headEnd/>
                          <a:tailEnd/>
                        </a:ln>
                      </wps:spPr>
                      <wps:txbx>
                        <w:txbxContent>
                          <w:p w14:paraId="0EEFB133" w14:textId="7E4A40A8" w:rsidR="0000691F" w:rsidRDefault="0000691F" w:rsidP="0000691F">
                            <w:r>
                              <w:t xml:space="preserve">Implementation </w:t>
                            </w:r>
                            <w:r w:rsidR="00D821FB">
                              <w:t xml:space="preserve">- </w:t>
                            </w:r>
                            <w:r>
                              <w:t>Timing Based on Individual City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64893" id="_x0000_t202" coordsize="21600,21600" o:spt="202" path="m,l,21600r21600,l21600,xe">
                <v:stroke joinstyle="miter"/>
                <v:path gradientshapeok="t" o:connecttype="rect"/>
              </v:shapetype>
              <v:shape id="Text Box 2" o:spid="_x0000_s1027" type="#_x0000_t202" style="position:absolute;margin-left:323.95pt;margin-top:-31.35pt;width:2in;height:110.6pt;rotation:-2562619fd;z-index:-251606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" stroked="f">
                <v:textbox style="mso-fit-shape-to-text:t">
                  <w:txbxContent>
                    <w:p w14:paraId="0EEFB133" w14:textId="7E4A40A8" w:rsidR="0000691F" w:rsidRDefault="0000691F" w:rsidP="0000691F">
                      <w:r>
                        <w:t xml:space="preserve">Implementation </w:t>
                      </w:r>
                      <w:r w:rsidR="00D821FB">
                        <w:t xml:space="preserve">- </w:t>
                      </w:r>
                      <w:r>
                        <w:t>Timing Based on Individual City Needs</w:t>
                      </w:r>
                    </w:p>
                  </w:txbxContent>
                </v:textbox>
              </v:shape>
            </w:pict>
          </mc:Fallback>
        </mc:AlternateContent>
      </w:r>
      <w:r w:rsidR="0087428E" w:rsidRPr="008B775D">
        <w:rPr>
          <w:b/>
          <w:color w:val="1F4E79" w:themeColor="accent1" w:themeShade="80"/>
          <w:sz w:val="32"/>
          <w:szCs w:val="32"/>
        </w:rPr>
        <w:t>Timeline</w:t>
      </w:r>
    </w:p>
    <w:p w14:paraId="7ED3A1E7" w14:textId="64D3A688" w:rsidR="00AB6452" w:rsidRDefault="0000691F" w:rsidP="008E1537">
      <w:r>
        <w:rPr>
          <w:noProof/>
        </w:rPr>
        <mc:AlternateContent>
          <mc:Choice Requires="wps">
            <w:drawing>
              <wp:anchor distT="45720" distB="45720" distL="114300" distR="114300" simplePos="0" relativeHeight="251698688" behindDoc="1" locked="0" layoutInCell="1" allowOverlap="1" wp14:anchorId="0E248D60" wp14:editId="3073B53D">
                <wp:simplePos x="0" y="0"/>
                <wp:positionH relativeFrom="column">
                  <wp:posOffset>2183894</wp:posOffset>
                </wp:positionH>
                <wp:positionV relativeFrom="paragraph">
                  <wp:posOffset>-388621</wp:posOffset>
                </wp:positionV>
                <wp:extent cx="1828800" cy="1404620"/>
                <wp:effectExtent l="0" t="552450" r="0" b="5473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53852">
                          <a:off x="0" y="0"/>
                          <a:ext cx="1828800" cy="1404620"/>
                        </a:xfrm>
                        <a:prstGeom prst="rect">
                          <a:avLst/>
                        </a:prstGeom>
                        <a:solidFill>
                          <a:srgbClr val="FFFFFF"/>
                        </a:solidFill>
                        <a:ln w="9525">
                          <a:noFill/>
                          <a:miter lim="800000"/>
                          <a:headEnd/>
                          <a:tailEnd/>
                        </a:ln>
                      </wps:spPr>
                      <wps:txbx>
                        <w:txbxContent>
                          <w:p w14:paraId="4BA8F8F3" w14:textId="3DF8FA17" w:rsidR="0000691F" w:rsidRDefault="0000691F" w:rsidP="0000691F">
                            <w:r>
                              <w:t>June – City Specific Reports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48D60" id="_x0000_s1028" type="#_x0000_t202" style="position:absolute;margin-left:171.95pt;margin-top:-30.6pt;width:2in;height:110.6pt;rotation:-2562619fd;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" stroked="f">
                <v:textbox style="mso-fit-shape-to-text:t">
                  <w:txbxContent>
                    <w:p w14:paraId="4BA8F8F3" w14:textId="3DF8FA17" w:rsidR="0000691F" w:rsidRDefault="0000691F" w:rsidP="0000691F">
                      <w:r>
                        <w:t>June – City Specific Reports</w:t>
                      </w:r>
                    </w:p>
                  </w:txbxContent>
                </v:textbox>
              </v:shape>
            </w:pict>
          </mc:Fallback>
        </mc:AlternateContent>
      </w:r>
      <w:r w:rsidR="0087428E">
        <w:rPr>
          <w:noProof/>
        </w:rPr>
        <mc:AlternateContent>
          <mc:Choice Requires="wps">
            <w:drawing>
              <wp:anchor distT="45720" distB="45720" distL="114300" distR="114300" simplePos="0" relativeHeight="251672064" behindDoc="1" locked="0" layoutInCell="1" allowOverlap="1" wp14:anchorId="28A4395B" wp14:editId="68CD70F6">
                <wp:simplePos x="0" y="0"/>
                <wp:positionH relativeFrom="column">
                  <wp:posOffset>868175</wp:posOffset>
                </wp:positionH>
                <wp:positionV relativeFrom="paragraph">
                  <wp:posOffset>-445770</wp:posOffset>
                </wp:positionV>
                <wp:extent cx="1828800" cy="1404620"/>
                <wp:effectExtent l="0" t="552450" r="0" b="5473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53852">
                          <a:off x="0" y="0"/>
                          <a:ext cx="1828800" cy="1404620"/>
                        </a:xfrm>
                        <a:prstGeom prst="rect">
                          <a:avLst/>
                        </a:prstGeom>
                        <a:solidFill>
                          <a:srgbClr val="FFFFFF"/>
                        </a:solidFill>
                        <a:ln w="9525">
                          <a:noFill/>
                          <a:miter lim="800000"/>
                          <a:headEnd/>
                          <a:tailEnd/>
                        </a:ln>
                      </wps:spPr>
                      <wps:txbx>
                        <w:txbxContent>
                          <w:p w14:paraId="473A83DC" w14:textId="5AFE2AA3" w:rsidR="0087428E" w:rsidRDefault="0087428E">
                            <w:r>
                              <w:t>April 15 – Model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4395B" id="_x0000_s1029" type="#_x0000_t202" style="position:absolute;margin-left:68.35pt;margin-top:-35.1pt;width:2in;height:110.6pt;rotation:-2562619fd;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" stroked="f">
                <v:textbox style="mso-fit-shape-to-text:t">
                  <w:txbxContent>
                    <w:p w14:paraId="473A83DC" w14:textId="5AFE2AA3" w:rsidR="0087428E" w:rsidRDefault="0087428E">
                      <w:r>
                        <w:t>April 15 – Model Report</w:t>
                      </w:r>
                    </w:p>
                  </w:txbxContent>
                </v:textbox>
              </v:shape>
            </w:pict>
          </mc:Fallback>
        </mc:AlternateContent>
      </w:r>
    </w:p>
    <w:p w14:paraId="64B5F895" w14:textId="75D295C7" w:rsidR="0087428E" w:rsidRDefault="0087428E" w:rsidP="008E1537">
      <w:pPr>
        <w:rPr>
          <w:b/>
          <w:sz w:val="32"/>
          <w:szCs w:val="32"/>
        </w:rPr>
      </w:pPr>
    </w:p>
    <w:p w14:paraId="66A81616" w14:textId="07C7F431" w:rsidR="0087428E" w:rsidRDefault="0000691F" w:rsidP="008E1537">
      <w:pPr>
        <w:rPr>
          <w:b/>
          <w:sz w:val="32"/>
          <w:szCs w:val="32"/>
        </w:rPr>
      </w:pPr>
      <w:r>
        <w:rPr>
          <w:noProof/>
        </w:rPr>
        <mc:AlternateContent>
          <mc:Choice Requires="wps">
            <w:drawing>
              <wp:anchor distT="0" distB="0" distL="114300" distR="114300" simplePos="0" relativeHeight="251708928" behindDoc="0" locked="0" layoutInCell="1" allowOverlap="1" wp14:anchorId="085DE758" wp14:editId="523947D4">
                <wp:simplePos x="0" y="0"/>
                <wp:positionH relativeFrom="column">
                  <wp:posOffset>4257675</wp:posOffset>
                </wp:positionH>
                <wp:positionV relativeFrom="paragraph">
                  <wp:posOffset>252095</wp:posOffset>
                </wp:positionV>
                <wp:extent cx="104775" cy="285750"/>
                <wp:effectExtent l="0" t="0" r="9525" b="0"/>
                <wp:wrapNone/>
                <wp:docPr id="16" name="Rectangle 16"/>
                <wp:cNvGraphicFramePr/>
                <a:graphic xmlns:a="http://schemas.openxmlformats.org/drawingml/2006/main">
                  <a:graphicData uri="http://schemas.microsoft.com/office/word/2010/wordprocessingShape">
                    <wps:wsp>
                      <wps:cNvSpPr/>
                      <wps:spPr>
                        <a:xfrm>
                          <a:off x="0" y="0"/>
                          <a:ext cx="104775" cy="2857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CBF0E" id="Rectangle 16" o:spid="_x0000_s1026" style="position:absolute;margin-left:335.25pt;margin-top:19.85pt;width:8.25pt;height:22.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" fillcolor="#aeaaaa [2414]" stroked="f" strokeweight="1pt"/>
            </w:pict>
          </mc:Fallback>
        </mc:AlternateContent>
      </w:r>
      <w:r>
        <w:rPr>
          <w:noProof/>
        </w:rPr>
        <mc:AlternateContent>
          <mc:Choice Requires="wps">
            <w:drawing>
              <wp:anchor distT="0" distB="0" distL="114300" distR="114300" simplePos="0" relativeHeight="251697664" behindDoc="0" locked="0" layoutInCell="1" allowOverlap="1" wp14:anchorId="49789CC1" wp14:editId="39527989">
                <wp:simplePos x="0" y="0"/>
                <wp:positionH relativeFrom="column">
                  <wp:posOffset>2266950</wp:posOffset>
                </wp:positionH>
                <wp:positionV relativeFrom="paragraph">
                  <wp:posOffset>295275</wp:posOffset>
                </wp:positionV>
                <wp:extent cx="104775" cy="285750"/>
                <wp:effectExtent l="0" t="0" r="9525" b="0"/>
                <wp:wrapNone/>
                <wp:docPr id="12" name="Rectangle 12"/>
                <wp:cNvGraphicFramePr/>
                <a:graphic xmlns:a="http://schemas.openxmlformats.org/drawingml/2006/main">
                  <a:graphicData uri="http://schemas.microsoft.com/office/word/2010/wordprocessingShape">
                    <wps:wsp>
                      <wps:cNvSpPr/>
                      <wps:spPr>
                        <a:xfrm>
                          <a:off x="0" y="0"/>
                          <a:ext cx="104775" cy="2857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06C28" id="Rectangle 12" o:spid="_x0000_s1026" style="position:absolute;margin-left:178.5pt;margin-top:23.25pt;width:8.25pt;height:22.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" fillcolor="#aeaaaa [2414]" stroked="f" strokeweight="1pt"/>
            </w:pict>
          </mc:Fallback>
        </mc:AlternateContent>
      </w:r>
      <w:r w:rsidR="0087428E">
        <w:rPr>
          <w:noProof/>
        </w:rPr>
        <mc:AlternateContent>
          <mc:Choice Requires="wps">
            <w:drawing>
              <wp:anchor distT="0" distB="0" distL="114300" distR="114300" simplePos="0" relativeHeight="251647488" behindDoc="0" locked="0" layoutInCell="1" allowOverlap="1" wp14:anchorId="0347501D" wp14:editId="612C04A2">
                <wp:simplePos x="0" y="0"/>
                <wp:positionH relativeFrom="column">
                  <wp:posOffset>952500</wp:posOffset>
                </wp:positionH>
                <wp:positionV relativeFrom="paragraph">
                  <wp:posOffset>297815</wp:posOffset>
                </wp:positionV>
                <wp:extent cx="104775" cy="285750"/>
                <wp:effectExtent l="0" t="0" r="9525" b="0"/>
                <wp:wrapNone/>
                <wp:docPr id="8" name="Rectangle 8"/>
                <wp:cNvGraphicFramePr/>
                <a:graphic xmlns:a="http://schemas.openxmlformats.org/drawingml/2006/main">
                  <a:graphicData uri="http://schemas.microsoft.com/office/word/2010/wordprocessingShape">
                    <wps:wsp>
                      <wps:cNvSpPr/>
                      <wps:spPr>
                        <a:xfrm>
                          <a:off x="0" y="0"/>
                          <a:ext cx="104775" cy="2857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F32122" id="Rectangle 8" o:spid="_x0000_s1026" style="position:absolute;margin-left:75pt;margin-top:23.45pt;width:8.25pt;height:2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" fillcolor="#aeaaaa [2414]" stroked="f" strokeweight="1pt"/>
            </w:pict>
          </mc:Fallback>
        </mc:AlternateContent>
      </w:r>
      <w:r w:rsidR="0087428E">
        <w:rPr>
          <w:noProof/>
        </w:rPr>
        <mc:AlternateContent>
          <mc:Choice Requires="wps">
            <w:drawing>
              <wp:anchor distT="0" distB="0" distL="114300" distR="114300" simplePos="0" relativeHeight="251625984" behindDoc="0" locked="0" layoutInCell="1" allowOverlap="1" wp14:anchorId="267C34E3" wp14:editId="40BEB49E">
                <wp:simplePos x="0" y="0"/>
                <wp:positionH relativeFrom="column">
                  <wp:posOffset>610624</wp:posOffset>
                </wp:positionH>
                <wp:positionV relativeFrom="paragraph">
                  <wp:posOffset>297815</wp:posOffset>
                </wp:positionV>
                <wp:extent cx="4676775" cy="7048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4676775" cy="704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6996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48.1pt;margin-top:23.45pt;width:368.25pt;height:55.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" adj="19972" fillcolor="#5b9bd5 [3204]" strokecolor="#1f4d78 [1604]" strokeweight="1pt"/>
            </w:pict>
          </mc:Fallback>
        </mc:AlternateContent>
      </w:r>
    </w:p>
    <w:p w14:paraId="59643F67" w14:textId="5E2D37F1" w:rsidR="0087428E" w:rsidRDefault="0000691F" w:rsidP="008E1537">
      <w:pPr>
        <w:rPr>
          <w:b/>
          <w:sz w:val="32"/>
          <w:szCs w:val="32"/>
        </w:rPr>
      </w:pPr>
      <w:r>
        <w:rPr>
          <w:noProof/>
        </w:rPr>
        <mc:AlternateContent>
          <mc:Choice Requires="wps">
            <w:drawing>
              <wp:anchor distT="0" distB="0" distL="114300" distR="114300" simplePos="0" relativeHeight="251704832" behindDoc="0" locked="0" layoutInCell="1" allowOverlap="1" wp14:anchorId="486167DD" wp14:editId="1D20BE14">
                <wp:simplePos x="0" y="0"/>
                <wp:positionH relativeFrom="column">
                  <wp:posOffset>3412490</wp:posOffset>
                </wp:positionH>
                <wp:positionV relativeFrom="paragraph">
                  <wp:posOffset>372745</wp:posOffset>
                </wp:positionV>
                <wp:extent cx="104775" cy="285750"/>
                <wp:effectExtent l="0" t="0" r="9525" b="0"/>
                <wp:wrapNone/>
                <wp:docPr id="14" name="Rectangle 14"/>
                <wp:cNvGraphicFramePr/>
                <a:graphic xmlns:a="http://schemas.openxmlformats.org/drawingml/2006/main">
                  <a:graphicData uri="http://schemas.microsoft.com/office/word/2010/wordprocessingShape">
                    <wps:wsp>
                      <wps:cNvSpPr/>
                      <wps:spPr>
                        <a:xfrm>
                          <a:off x="0" y="0"/>
                          <a:ext cx="104775" cy="2857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3675B" id="Rectangle 14" o:spid="_x0000_s1026" style="position:absolute;margin-left:268.7pt;margin-top:29.35pt;width:8.25pt;height:22.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" fillcolor="#aeaaaa [2414]" stroked="f" strokeweight="1pt"/>
            </w:pict>
          </mc:Fallback>
        </mc:AlternateContent>
      </w:r>
      <w:r>
        <w:rPr>
          <w:noProof/>
        </w:rPr>
        <mc:AlternateContent>
          <mc:Choice Requires="wps">
            <w:drawing>
              <wp:anchor distT="0" distB="0" distL="114300" distR="114300" simplePos="0" relativeHeight="251682304" behindDoc="0" locked="0" layoutInCell="1" allowOverlap="1" wp14:anchorId="324FAD40" wp14:editId="173FB510">
                <wp:simplePos x="0" y="0"/>
                <wp:positionH relativeFrom="column">
                  <wp:posOffset>1504950</wp:posOffset>
                </wp:positionH>
                <wp:positionV relativeFrom="paragraph">
                  <wp:posOffset>368935</wp:posOffset>
                </wp:positionV>
                <wp:extent cx="104775" cy="285750"/>
                <wp:effectExtent l="0" t="0" r="9525" b="0"/>
                <wp:wrapNone/>
                <wp:docPr id="10" name="Rectangle 10"/>
                <wp:cNvGraphicFramePr/>
                <a:graphic xmlns:a="http://schemas.openxmlformats.org/drawingml/2006/main">
                  <a:graphicData uri="http://schemas.microsoft.com/office/word/2010/wordprocessingShape">
                    <wps:wsp>
                      <wps:cNvSpPr/>
                      <wps:spPr>
                        <a:xfrm>
                          <a:off x="0" y="0"/>
                          <a:ext cx="104775" cy="2857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67FF00" id="Rectangle 10" o:spid="_x0000_s1026" style="position:absolute;margin-left:118.5pt;margin-top:29.05pt;width:8.25pt;height:2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" fillcolor="#aeaaaa [2414]" stroked="f" strokeweight="1pt"/>
            </w:pict>
          </mc:Fallback>
        </mc:AlternateContent>
      </w:r>
    </w:p>
    <w:p w14:paraId="75E14475" w14:textId="0F57A685" w:rsidR="0087428E" w:rsidRDefault="0087428E" w:rsidP="008E1537">
      <w:pPr>
        <w:rPr>
          <w:b/>
          <w:sz w:val="32"/>
          <w:szCs w:val="32"/>
        </w:rPr>
      </w:pPr>
    </w:p>
    <w:p w14:paraId="5E0C27E0" w14:textId="4D35008A" w:rsidR="0087428E" w:rsidRDefault="0000691F" w:rsidP="008E1537">
      <w:pPr>
        <w:rPr>
          <w:b/>
          <w:sz w:val="32"/>
          <w:szCs w:val="32"/>
        </w:rPr>
      </w:pPr>
      <w:r>
        <w:rPr>
          <w:noProof/>
        </w:rPr>
        <mc:AlternateContent>
          <mc:Choice Requires="wps">
            <w:drawing>
              <wp:anchor distT="45720" distB="45720" distL="114300" distR="114300" simplePos="0" relativeHeight="251691520" behindDoc="1" locked="0" layoutInCell="1" allowOverlap="1" wp14:anchorId="6E895D6F" wp14:editId="2EEA99EF">
                <wp:simplePos x="0" y="0"/>
                <wp:positionH relativeFrom="column">
                  <wp:posOffset>1344295</wp:posOffset>
                </wp:positionH>
                <wp:positionV relativeFrom="paragraph">
                  <wp:posOffset>-118291</wp:posOffset>
                </wp:positionV>
                <wp:extent cx="1828800" cy="1404620"/>
                <wp:effectExtent l="0" t="419100" r="0" b="4330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9738">
                          <a:off x="0" y="0"/>
                          <a:ext cx="1828800" cy="1404620"/>
                        </a:xfrm>
                        <a:prstGeom prst="rect">
                          <a:avLst/>
                        </a:prstGeom>
                        <a:solidFill>
                          <a:srgbClr val="FFFFFF"/>
                        </a:solidFill>
                        <a:ln w="9525">
                          <a:noFill/>
                          <a:miter lim="800000"/>
                          <a:headEnd/>
                          <a:tailEnd/>
                        </a:ln>
                      </wps:spPr>
                      <wps:txbx>
                        <w:txbxContent>
                          <w:p w14:paraId="398A386B" w14:textId="35FDA637" w:rsidR="0000691F" w:rsidRDefault="0000691F" w:rsidP="0000691F">
                            <w:r>
                              <w:t>April 30 – Stakeholder Meeting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895D6F" id="_x0000_s1030" type="#_x0000_t202" style="position:absolute;margin-left:105.85pt;margin-top:-9.3pt;width:2in;height:110.6pt;rotation:1889335fd;z-index:-25162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" stroked="f">
                <v:textbox style="mso-fit-shape-to-text:t">
                  <w:txbxContent>
                    <w:p w14:paraId="398A386B" w14:textId="35FDA637" w:rsidR="0000691F" w:rsidRDefault="0000691F" w:rsidP="0000691F">
                      <w:r>
                        <w:t xml:space="preserve">April 30 </w:t>
                      </w:r>
                      <w:r>
                        <w:t xml:space="preserve">– </w:t>
                      </w:r>
                      <w:r>
                        <w:t>Stakeholder Meeting</w:t>
                      </w:r>
                    </w:p>
                  </w:txbxContent>
                </v:textbox>
              </v:shape>
            </w:pict>
          </mc:Fallback>
        </mc:AlternateContent>
      </w:r>
    </w:p>
    <w:p w14:paraId="09F77386" w14:textId="0562808F" w:rsidR="0000691F" w:rsidRDefault="0000691F" w:rsidP="008E1537">
      <w:pPr>
        <w:rPr>
          <w:b/>
          <w:sz w:val="32"/>
          <w:szCs w:val="32"/>
        </w:rPr>
      </w:pPr>
      <w:r>
        <w:rPr>
          <w:noProof/>
        </w:rPr>
        <mc:AlternateContent>
          <mc:Choice Requires="wps">
            <w:drawing>
              <wp:anchor distT="45720" distB="45720" distL="114300" distR="114300" simplePos="0" relativeHeight="251705856" behindDoc="1" locked="0" layoutInCell="1" allowOverlap="1" wp14:anchorId="2CFEA7D2" wp14:editId="0D4AFBE3">
                <wp:simplePos x="0" y="0"/>
                <wp:positionH relativeFrom="column">
                  <wp:posOffset>3314699</wp:posOffset>
                </wp:positionH>
                <wp:positionV relativeFrom="paragraph">
                  <wp:posOffset>-386715</wp:posOffset>
                </wp:positionV>
                <wp:extent cx="1828800" cy="1404620"/>
                <wp:effectExtent l="0" t="419100" r="0" b="4330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29738">
                          <a:off x="0" y="0"/>
                          <a:ext cx="1828800" cy="1404620"/>
                        </a:xfrm>
                        <a:prstGeom prst="rect">
                          <a:avLst/>
                        </a:prstGeom>
                        <a:solidFill>
                          <a:srgbClr val="FFFFFF"/>
                        </a:solidFill>
                        <a:ln w="9525">
                          <a:noFill/>
                          <a:miter lim="800000"/>
                          <a:headEnd/>
                          <a:tailEnd/>
                        </a:ln>
                      </wps:spPr>
                      <wps:txbx>
                        <w:txbxContent>
                          <w:p w14:paraId="4DB523B3" w14:textId="31D339C1" w:rsidR="0000691F" w:rsidRDefault="0000691F" w:rsidP="0000691F">
                            <w:r>
                              <w:t>June/July - Countywide Summary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EA7D2" id="_x0000_s1031" type="#_x0000_t202" style="position:absolute;margin-left:261pt;margin-top:-30.45pt;width:2in;height:110.6pt;rotation:1889335fd;z-index:-251610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" stroked="f">
                <v:textbox style="mso-fit-shape-to-text:t">
                  <w:txbxContent>
                    <w:p w14:paraId="4DB523B3" w14:textId="31D339C1" w:rsidR="0000691F" w:rsidRDefault="0000691F" w:rsidP="0000691F">
                      <w:r>
                        <w:t>June/July - Countywide Summary Report</w:t>
                      </w:r>
                    </w:p>
                  </w:txbxContent>
                </v:textbox>
              </v:shape>
            </w:pict>
          </mc:Fallback>
        </mc:AlternateContent>
      </w:r>
    </w:p>
    <w:p w14:paraId="2C094E15" w14:textId="77777777" w:rsidR="0000691F" w:rsidRDefault="0000691F" w:rsidP="008E1537">
      <w:pPr>
        <w:rPr>
          <w:b/>
          <w:sz w:val="32"/>
          <w:szCs w:val="32"/>
        </w:rPr>
      </w:pPr>
    </w:p>
    <w:p w14:paraId="5A59A4C3" w14:textId="15F8A26A" w:rsidR="00F81668" w:rsidRPr="008B775D" w:rsidRDefault="0038300F" w:rsidP="008E1537">
      <w:pPr>
        <w:rPr>
          <w:b/>
          <w:color w:val="1F4E79" w:themeColor="accent1" w:themeShade="80"/>
          <w:sz w:val="32"/>
          <w:szCs w:val="32"/>
        </w:rPr>
      </w:pPr>
      <w:r w:rsidRPr="008B775D">
        <w:rPr>
          <w:b/>
          <w:color w:val="1F4E79" w:themeColor="accent1" w:themeShade="80"/>
          <w:sz w:val="32"/>
          <w:szCs w:val="32"/>
        </w:rPr>
        <w:t xml:space="preserve">Policy </w:t>
      </w:r>
      <w:r w:rsidR="0041117F" w:rsidRPr="008B775D">
        <w:rPr>
          <w:b/>
          <w:color w:val="1F4E79" w:themeColor="accent1" w:themeShade="80"/>
          <w:sz w:val="32"/>
          <w:szCs w:val="32"/>
        </w:rPr>
        <w:t>Background</w:t>
      </w:r>
      <w:r w:rsidR="00F81668" w:rsidRPr="008B775D">
        <w:rPr>
          <w:b/>
          <w:color w:val="1F4E79" w:themeColor="accent1" w:themeShade="80"/>
          <w:sz w:val="32"/>
          <w:szCs w:val="32"/>
        </w:rPr>
        <w:t xml:space="preserve"> </w:t>
      </w:r>
    </w:p>
    <w:p w14:paraId="3C12AD20" w14:textId="3B2F4E32" w:rsidR="00F81668" w:rsidRDefault="0038300F" w:rsidP="008E1537">
      <w:r>
        <w:t xml:space="preserve">Several factors have </w:t>
      </w:r>
      <w:r w:rsidR="00DB5A0E">
        <w:t>increased the need</w:t>
      </w:r>
      <w:r w:rsidR="00EE72CF">
        <w:t xml:space="preserve"> </w:t>
      </w:r>
      <w:r w:rsidR="009F6259">
        <w:t>for new policies to address affordable housing</w:t>
      </w:r>
      <w:r w:rsidR="0087428E">
        <w:t>, including:</w:t>
      </w:r>
    </w:p>
    <w:p w14:paraId="338867C3" w14:textId="62BE9823" w:rsidR="009F6259" w:rsidRDefault="009F6259" w:rsidP="009F6259">
      <w:pPr>
        <w:pStyle w:val="ListParagraph"/>
        <w:numPr>
          <w:ilvl w:val="0"/>
          <w:numId w:val="5"/>
        </w:numPr>
      </w:pPr>
      <w:r w:rsidRPr="009F6259">
        <w:rPr>
          <w:b/>
        </w:rPr>
        <w:t>Housing prices have increased rapidly.</w:t>
      </w:r>
      <w:r>
        <w:t xml:space="preserve"> With the median sales price approaching $1 million, homes are unaffordable </w:t>
      </w:r>
      <w:r w:rsidR="00EE72CF">
        <w:t xml:space="preserve">to </w:t>
      </w:r>
      <w:r w:rsidR="009921E4">
        <w:t xml:space="preserve">most </w:t>
      </w:r>
      <w:r>
        <w:t xml:space="preserve">of the </w:t>
      </w:r>
      <w:r w:rsidR="00EE72CF">
        <w:t xml:space="preserve">county’s </w:t>
      </w:r>
      <w:r>
        <w:t xml:space="preserve">workforce. </w:t>
      </w:r>
    </w:p>
    <w:p w14:paraId="13017417" w14:textId="79484118" w:rsidR="009F6259" w:rsidRPr="009F6259" w:rsidRDefault="009F6259" w:rsidP="009F6259">
      <w:pPr>
        <w:pStyle w:val="ListParagraph"/>
        <w:numPr>
          <w:ilvl w:val="0"/>
          <w:numId w:val="5"/>
        </w:numPr>
      </w:pPr>
      <w:r>
        <w:rPr>
          <w:b/>
        </w:rPr>
        <w:t xml:space="preserve">Redevelopment Agencies, formerly the largest source of funding for affordable housing in California, were eliminated in 2012. </w:t>
      </w:r>
      <w:r>
        <w:t xml:space="preserve">Consequently, there is a need for new </w:t>
      </w:r>
      <w:r w:rsidR="0087428E">
        <w:t>resources</w:t>
      </w:r>
      <w:r>
        <w:t xml:space="preserve"> </w:t>
      </w:r>
      <w:r w:rsidR="00EE72CF">
        <w:t xml:space="preserve">to assist in </w:t>
      </w:r>
      <w:r>
        <w:t>affordable housing</w:t>
      </w:r>
      <w:r w:rsidR="00EE72CF">
        <w:t xml:space="preserve"> development</w:t>
      </w:r>
      <w:r>
        <w:t xml:space="preserve">. </w:t>
      </w:r>
    </w:p>
    <w:p w14:paraId="39CF5E70" w14:textId="0CE5BC4F" w:rsidR="009F6259" w:rsidRDefault="009F6259" w:rsidP="001D6B5C">
      <w:pPr>
        <w:pStyle w:val="ListParagraph"/>
        <w:numPr>
          <w:ilvl w:val="0"/>
          <w:numId w:val="5"/>
        </w:numPr>
      </w:pPr>
      <w:r>
        <w:rPr>
          <w:b/>
        </w:rPr>
        <w:t xml:space="preserve">Recent court cases have limited the ability of cities to </w:t>
      </w:r>
      <w:r w:rsidR="0087428E">
        <w:rPr>
          <w:b/>
        </w:rPr>
        <w:t>implement</w:t>
      </w:r>
      <w:r>
        <w:rPr>
          <w:b/>
        </w:rPr>
        <w:t xml:space="preserve"> inclusionary zoning. </w:t>
      </w:r>
      <w:r>
        <w:t xml:space="preserve">While </w:t>
      </w:r>
      <w:r w:rsidR="001D6B5C">
        <w:t>inclusionary</w:t>
      </w:r>
      <w:r>
        <w:t xml:space="preserve"> zoning is </w:t>
      </w:r>
      <w:r w:rsidRPr="00AB6452">
        <w:rPr>
          <w:i/>
        </w:rPr>
        <w:t>still legal</w:t>
      </w:r>
      <w:r>
        <w:t xml:space="preserve"> in California, rental requirements have to be carefully structured to be compliant with recent court cases. </w:t>
      </w:r>
      <w:r w:rsidR="001D6B5C">
        <w:t xml:space="preserve">Further, a case that is currently before the California </w:t>
      </w:r>
      <w:r w:rsidR="006D5EA6">
        <w:t>Supreme Court</w:t>
      </w:r>
      <w:r w:rsidR="001D6B5C">
        <w:t xml:space="preserve"> has added additional legal uncertainty</w:t>
      </w:r>
      <w:r w:rsidR="009921E4">
        <w:t xml:space="preserve"> about inclusionary zoning</w:t>
      </w:r>
      <w:r w:rsidR="001D6B5C">
        <w:t xml:space="preserve">. This case, </w:t>
      </w:r>
      <w:r w:rsidR="001D6B5C" w:rsidRPr="001D6B5C">
        <w:t>CBIA v. Cit</w:t>
      </w:r>
      <w:r w:rsidR="001D6B5C">
        <w:t xml:space="preserve">y of San Jose, will be decided this summer. </w:t>
      </w:r>
    </w:p>
    <w:p w14:paraId="77A6860B" w14:textId="77777777" w:rsidR="001D6B5C" w:rsidRPr="008B775D" w:rsidRDefault="001D6B5C" w:rsidP="008E1537">
      <w:pPr>
        <w:rPr>
          <w:b/>
          <w:color w:val="1F4E79" w:themeColor="accent1" w:themeShade="80"/>
          <w:sz w:val="32"/>
          <w:szCs w:val="32"/>
        </w:rPr>
      </w:pPr>
      <w:r w:rsidRPr="008B775D">
        <w:rPr>
          <w:b/>
          <w:color w:val="1F4E79" w:themeColor="accent1" w:themeShade="80"/>
          <w:sz w:val="32"/>
          <w:szCs w:val="32"/>
        </w:rPr>
        <w:t>Nexus and Feasibility Studies</w:t>
      </w:r>
    </w:p>
    <w:p w14:paraId="4A713C85" w14:textId="28F247A5" w:rsidR="006D5EA6" w:rsidRDefault="006D5EA6" w:rsidP="006D5EA6">
      <w:pPr>
        <w:spacing w:line="256" w:lineRule="auto"/>
      </w:pPr>
      <w:r w:rsidRPr="00EC57F9">
        <w:t xml:space="preserve">Generally, </w:t>
      </w:r>
      <w:r w:rsidR="009921E4">
        <w:t xml:space="preserve">affordable housing </w:t>
      </w:r>
      <w:r w:rsidRPr="00EC57F9">
        <w:t xml:space="preserve">impact fees </w:t>
      </w:r>
      <w:r>
        <w:t>require</w:t>
      </w:r>
      <w:r w:rsidRPr="00EC57F9">
        <w:t xml:space="preserve"> new construction </w:t>
      </w:r>
      <w:r>
        <w:t xml:space="preserve">to </w:t>
      </w:r>
      <w:r w:rsidRPr="00EC57F9">
        <w:t>pay money into a fund</w:t>
      </w:r>
      <w:r>
        <w:t xml:space="preserve"> </w:t>
      </w:r>
      <w:r w:rsidR="009921E4">
        <w:t>that</w:t>
      </w:r>
      <w:r>
        <w:t xml:space="preserve"> is </w:t>
      </w:r>
      <w:r w:rsidR="009921E4">
        <w:t xml:space="preserve">then </w:t>
      </w:r>
      <w:r>
        <w:t>used</w:t>
      </w:r>
      <w:r w:rsidRPr="00EC57F9">
        <w:t xml:space="preserve"> to support affordable housing</w:t>
      </w:r>
      <w:r w:rsidR="009921E4">
        <w:t xml:space="preserve"> development</w:t>
      </w:r>
      <w:r w:rsidRPr="00EC57F9">
        <w:t xml:space="preserve">. To enact an affordable housing impact fee, cities must first conduct a </w:t>
      </w:r>
      <w:r>
        <w:t xml:space="preserve">nexus </w:t>
      </w:r>
      <w:r w:rsidRPr="00EC57F9">
        <w:t xml:space="preserve">study that </w:t>
      </w:r>
      <w:r w:rsidR="0087428E">
        <w:t>documents</w:t>
      </w:r>
      <w:r w:rsidR="006C6155" w:rsidRPr="00EC57F9">
        <w:t xml:space="preserve"> </w:t>
      </w:r>
      <w:r w:rsidRPr="00EC57F9">
        <w:t xml:space="preserve">the relationship between </w:t>
      </w:r>
      <w:r w:rsidR="006C6155">
        <w:t xml:space="preserve">the creation of </w:t>
      </w:r>
      <w:r w:rsidRPr="00EC57F9">
        <w:t xml:space="preserve">new housing or jobs </w:t>
      </w:r>
      <w:r w:rsidR="00DB5A0E">
        <w:t>and</w:t>
      </w:r>
      <w:r w:rsidR="006C6155" w:rsidRPr="00EC57F9">
        <w:t xml:space="preserve"> </w:t>
      </w:r>
      <w:r w:rsidRPr="00EC57F9">
        <w:t>the need for affordable housing</w:t>
      </w:r>
      <w:r>
        <w:t xml:space="preserve"> in the community</w:t>
      </w:r>
      <w:r w:rsidRPr="00EC57F9">
        <w:t xml:space="preserve">. </w:t>
      </w:r>
    </w:p>
    <w:p w14:paraId="752BA323" w14:textId="77777777" w:rsidR="00FE3DD1" w:rsidRDefault="00FE3DD1" w:rsidP="006D5EA6">
      <w:pPr>
        <w:spacing w:line="256" w:lineRule="auto"/>
      </w:pPr>
      <w:r>
        <w:rPr>
          <w:noProof/>
        </w:rPr>
        <w:lastRenderedPageBreak/>
        <w:drawing>
          <wp:inline distT="0" distB="0" distL="0" distR="0" wp14:anchorId="2CA0B58A" wp14:editId="6A12BB68">
            <wp:extent cx="5086350" cy="2948064"/>
            <wp:effectExtent l="0" t="0" r="0" b="5080"/>
            <wp:docPr id="3" name="Picture 3" descr="C:\Users\Josh\Desktop\how impact fees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h\Desktop\how impact fees work.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3060"/>
                    <a:stretch/>
                  </pic:blipFill>
                  <pic:spPr bwMode="auto">
                    <a:xfrm>
                      <a:off x="0" y="0"/>
                      <a:ext cx="5097361" cy="295444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61E7A57" w14:textId="2EFCC067" w:rsidR="006D5EA6" w:rsidRDefault="006C6155" w:rsidP="008E1537">
      <w:r>
        <w:t>Basically</w:t>
      </w:r>
      <w:r w:rsidR="006D5EA6">
        <w:t>, new residential development</w:t>
      </w:r>
      <w:r>
        <w:t xml:space="preserve"> results in new jobs</w:t>
      </w:r>
      <w:r w:rsidR="006D5EA6">
        <w:t xml:space="preserve"> to service </w:t>
      </w:r>
      <w:r>
        <w:t xml:space="preserve">the </w:t>
      </w:r>
      <w:r w:rsidR="006D5EA6">
        <w:t xml:space="preserve">new homes and residents. </w:t>
      </w:r>
      <w:r>
        <w:t>L</w:t>
      </w:r>
      <w:r w:rsidR="006D5EA6">
        <w:t>andscap</w:t>
      </w:r>
      <w:r>
        <w:t>ers</w:t>
      </w:r>
      <w:r w:rsidR="006D5EA6">
        <w:t>, childcare</w:t>
      </w:r>
      <w:r>
        <w:t xml:space="preserve"> workers</w:t>
      </w:r>
      <w:r w:rsidR="006D5EA6">
        <w:t xml:space="preserve"> and food service </w:t>
      </w:r>
      <w:r>
        <w:t xml:space="preserve">worker </w:t>
      </w:r>
      <w:r w:rsidR="006D5EA6">
        <w:t xml:space="preserve">jobs will </w:t>
      </w:r>
      <w:r>
        <w:t>be created as a result of</w:t>
      </w:r>
      <w:r w:rsidR="006D5EA6">
        <w:t xml:space="preserve"> new development. Because many of these jobs pay low income wages, there will be </w:t>
      </w:r>
      <w:r>
        <w:t xml:space="preserve">a resulting </w:t>
      </w:r>
      <w:r w:rsidR="006D5EA6">
        <w:t xml:space="preserve">demand for </w:t>
      </w:r>
      <w:r>
        <w:t xml:space="preserve">new </w:t>
      </w:r>
      <w:r w:rsidR="006D5EA6">
        <w:t xml:space="preserve">affordable housing. The private sector is not supplying this product, </w:t>
      </w:r>
      <w:r>
        <w:t xml:space="preserve">so </w:t>
      </w:r>
      <w:r w:rsidR="006D5EA6">
        <w:t xml:space="preserve">consequently the government has a role and interest in meeting this need. </w:t>
      </w:r>
    </w:p>
    <w:p w14:paraId="7A48228F" w14:textId="316E01D7" w:rsidR="00F81668" w:rsidRDefault="006C6155" w:rsidP="008E1537">
      <w:r>
        <w:t xml:space="preserve">The </w:t>
      </w:r>
      <w:r w:rsidR="00F81668">
        <w:t xml:space="preserve">relationship </w:t>
      </w:r>
      <w:r>
        <w:t xml:space="preserve">between new homes, the jobs created and the need for affordable housing </w:t>
      </w:r>
      <w:r w:rsidR="00F81668">
        <w:t xml:space="preserve">is summarized in the graphic below.  </w:t>
      </w:r>
    </w:p>
    <w:p w14:paraId="3C62C8AD" w14:textId="77777777" w:rsidR="006D5EA6" w:rsidRPr="006D5EA6" w:rsidRDefault="006D5EA6" w:rsidP="008E1537">
      <w:pPr>
        <w:rPr>
          <w:b/>
        </w:rPr>
      </w:pPr>
      <w:r>
        <w:rPr>
          <w:b/>
        </w:rPr>
        <w:t xml:space="preserve">Residential Nexus </w:t>
      </w:r>
    </w:p>
    <w:p w14:paraId="34B97116" w14:textId="77777777" w:rsidR="00634063" w:rsidRDefault="00F81668" w:rsidP="008E1537">
      <w:r>
        <w:rPr>
          <w:noProof/>
        </w:rPr>
        <w:drawing>
          <wp:inline distT="0" distB="0" distL="0" distR="0" wp14:anchorId="296D5ED3" wp14:editId="1EEB9796">
            <wp:extent cx="4905375" cy="1556513"/>
            <wp:effectExtent l="0" t="0" r="0" b="5715"/>
            <wp:docPr id="1" name="Picture 1" descr="C:\Users\Josh\Documents\Work\images and photos\graphic recording icons\icons I use\homes to jobs to 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Documents\Work\images and photos\graphic recording icons\icons I use\homes to jobs to job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505" cy="1567660"/>
                    </a:xfrm>
                    <a:prstGeom prst="rect">
                      <a:avLst/>
                    </a:prstGeom>
                    <a:noFill/>
                    <a:ln>
                      <a:noFill/>
                    </a:ln>
                  </pic:spPr>
                </pic:pic>
              </a:graphicData>
            </a:graphic>
          </wp:inline>
        </w:drawing>
      </w:r>
    </w:p>
    <w:p w14:paraId="49342378" w14:textId="77777777" w:rsidR="00634063" w:rsidRDefault="00634063" w:rsidP="008E1537"/>
    <w:p w14:paraId="7041A18F" w14:textId="62DC2E96" w:rsidR="00634063" w:rsidRDefault="00F81668" w:rsidP="008E1537">
      <w:r>
        <w:t xml:space="preserve">The relationship between commercial development and the need for </w:t>
      </w:r>
      <w:r w:rsidR="006D5EA6">
        <w:t>new affordable housing is similar, but one step shorter</w:t>
      </w:r>
      <w:r w:rsidR="006C6155">
        <w:t xml:space="preserve"> since s</w:t>
      </w:r>
      <w:r w:rsidR="006D5EA6">
        <w:t xml:space="preserve">ome of the jobs </w:t>
      </w:r>
      <w:r w:rsidR="006C6155">
        <w:t xml:space="preserve">created by new commercial development </w:t>
      </w:r>
      <w:r w:rsidR="006D5EA6">
        <w:t>will pay low income wages</w:t>
      </w:r>
      <w:r w:rsidR="006C6155">
        <w:t xml:space="preserve"> and thus </w:t>
      </w:r>
      <w:r w:rsidR="00DB5A0E">
        <w:t>create</w:t>
      </w:r>
      <w:r w:rsidR="006D5EA6">
        <w:t xml:space="preserve"> </w:t>
      </w:r>
      <w:r w:rsidR="006C6155">
        <w:t xml:space="preserve">a direct </w:t>
      </w:r>
      <w:r w:rsidR="006D5EA6">
        <w:t>demand for new affordable housing</w:t>
      </w:r>
      <w:r w:rsidR="00986DE3">
        <w:t>. This is shown in the graphic below.</w:t>
      </w:r>
    </w:p>
    <w:p w14:paraId="53657581" w14:textId="77777777" w:rsidR="0000691F" w:rsidRDefault="0000691F">
      <w:pPr>
        <w:rPr>
          <w:b/>
        </w:rPr>
      </w:pPr>
      <w:r>
        <w:rPr>
          <w:b/>
        </w:rPr>
        <w:br w:type="page"/>
      </w:r>
    </w:p>
    <w:p w14:paraId="585ECE4E" w14:textId="6BAC7DDD" w:rsidR="00AB6452" w:rsidRPr="00AB6452" w:rsidRDefault="00AB6452" w:rsidP="008E1537">
      <w:pPr>
        <w:rPr>
          <w:b/>
        </w:rPr>
      </w:pPr>
      <w:r w:rsidRPr="00AB6452">
        <w:rPr>
          <w:b/>
        </w:rPr>
        <w:lastRenderedPageBreak/>
        <w:t>Commercial Nexus</w:t>
      </w:r>
    </w:p>
    <w:p w14:paraId="20DFEB87" w14:textId="77777777" w:rsidR="00F81668" w:rsidRDefault="006D5EA6" w:rsidP="006D5EA6">
      <w:pPr>
        <w:jc w:val="center"/>
      </w:pPr>
      <w:r>
        <w:rPr>
          <w:noProof/>
        </w:rPr>
        <w:drawing>
          <wp:inline distT="0" distB="0" distL="0" distR="0" wp14:anchorId="769F1005" wp14:editId="57523F5D">
            <wp:extent cx="3257550" cy="1592580"/>
            <wp:effectExtent l="0" t="0" r="0" b="7620"/>
            <wp:docPr id="2" name="Picture 2" descr="C:\Users\Josh\Documents\Work\images and photos\graphic recording icons\icons I use\homes to jobs to 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Documents\Work\images and photos\graphic recording icons\icons I use\homes to jobs to job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5096"/>
                    <a:stretch/>
                  </pic:blipFill>
                  <pic:spPr bwMode="auto">
                    <a:xfrm>
                      <a:off x="0" y="0"/>
                      <a:ext cx="3264462" cy="159595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B90AF3" w14:textId="410E82B0" w:rsidR="000F619B" w:rsidRDefault="000F619B" w:rsidP="008E1537">
      <w:r>
        <w:t xml:space="preserve">The nexus study </w:t>
      </w:r>
      <w:r w:rsidR="00986DE3">
        <w:t xml:space="preserve">examines </w:t>
      </w:r>
      <w:r>
        <w:t>these relationships in much greater detail. It looks at the income of new residents and their spending patterns, the growth in low income households associated with the new jobs, and the affordability gap</w:t>
      </w:r>
      <w:r w:rsidR="00986DE3">
        <w:t>, or</w:t>
      </w:r>
      <w:r>
        <w:t xml:space="preserve"> difference</w:t>
      </w:r>
      <w:r w:rsidR="00986DE3">
        <w:t>,</w:t>
      </w:r>
      <w:r>
        <w:t xml:space="preserve"> between what low income households can spend </w:t>
      </w:r>
      <w:r w:rsidR="00986DE3">
        <w:t xml:space="preserve">on housing </w:t>
      </w:r>
      <w:r>
        <w:t xml:space="preserve">and what new housing costs. </w:t>
      </w:r>
    </w:p>
    <w:p w14:paraId="1FE5DC61" w14:textId="64B87739" w:rsidR="00634063" w:rsidRPr="008B775D" w:rsidRDefault="001A55E5" w:rsidP="008E1537">
      <w:pPr>
        <w:rPr>
          <w:b/>
          <w:color w:val="1F4E79" w:themeColor="accent1" w:themeShade="80"/>
          <w:sz w:val="32"/>
          <w:szCs w:val="32"/>
        </w:rPr>
      </w:pPr>
      <w:r w:rsidRPr="008B775D">
        <w:rPr>
          <w:noProof/>
          <w:color w:val="1F4E79" w:themeColor="accent1" w:themeShade="80"/>
        </w:rPr>
        <mc:AlternateContent>
          <mc:Choice Requires="wps">
            <w:drawing>
              <wp:anchor distT="45720" distB="45720" distL="114300" distR="114300" simplePos="0" relativeHeight="251607552" behindDoc="0" locked="0" layoutInCell="1" allowOverlap="1" wp14:anchorId="77578E91" wp14:editId="12807428">
                <wp:simplePos x="0" y="0"/>
                <wp:positionH relativeFrom="column">
                  <wp:posOffset>4429125</wp:posOffset>
                </wp:positionH>
                <wp:positionV relativeFrom="paragraph">
                  <wp:posOffset>0</wp:posOffset>
                </wp:positionV>
                <wp:extent cx="1447800" cy="3686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86175"/>
                        </a:xfrm>
                        <a:prstGeom prst="rect">
                          <a:avLst/>
                        </a:prstGeom>
                        <a:solidFill>
                          <a:srgbClr val="FFFFFF"/>
                        </a:solidFill>
                        <a:ln w="9525">
                          <a:solidFill>
                            <a:srgbClr val="000000"/>
                          </a:solidFill>
                          <a:miter lim="800000"/>
                          <a:headEnd/>
                          <a:tailEnd/>
                        </a:ln>
                      </wps:spPr>
                      <wps:txbx>
                        <w:txbxContent>
                          <w:p w14:paraId="39D13808" w14:textId="77777777" w:rsidR="00986DE3" w:rsidRPr="00DA2A76" w:rsidRDefault="00986DE3">
                            <w:pPr>
                              <w:rPr>
                                <w:b/>
                                <w:color w:val="1F4E79" w:themeColor="accent1" w:themeShade="80"/>
                              </w:rPr>
                            </w:pPr>
                            <w:r w:rsidRPr="00DA2A76">
                              <w:rPr>
                                <w:b/>
                                <w:color w:val="1F4E79" w:themeColor="accent1" w:themeShade="80"/>
                              </w:rPr>
                              <w:t>Participating Jurisdictions</w:t>
                            </w:r>
                          </w:p>
                          <w:p w14:paraId="2A5F52B1"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Belmont</w:t>
                            </w:r>
                          </w:p>
                          <w:p w14:paraId="25F41B3B"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Brisbane </w:t>
                            </w:r>
                          </w:p>
                          <w:p w14:paraId="20C5727D"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Burlingame </w:t>
                            </w:r>
                          </w:p>
                          <w:p w14:paraId="51C5E6E6" w14:textId="77777777" w:rsidR="00986DE3" w:rsidRPr="00DA2A76" w:rsidRDefault="00986DE3" w:rsidP="00AF634F">
                            <w:pPr>
                              <w:pStyle w:val="ListParagraph"/>
                              <w:numPr>
                                <w:ilvl w:val="0"/>
                                <w:numId w:val="6"/>
                              </w:numPr>
                              <w:rPr>
                                <w:color w:val="1F4E79" w:themeColor="accent1" w:themeShade="80"/>
                              </w:rPr>
                            </w:pPr>
                            <w:proofErr w:type="spellStart"/>
                            <w:r w:rsidRPr="00DA2A76">
                              <w:rPr>
                                <w:color w:val="1F4E79" w:themeColor="accent1" w:themeShade="80"/>
                              </w:rPr>
                              <w:t>Colma</w:t>
                            </w:r>
                            <w:proofErr w:type="spellEnd"/>
                            <w:r w:rsidRPr="00DA2A76">
                              <w:rPr>
                                <w:color w:val="1F4E79" w:themeColor="accent1" w:themeShade="80"/>
                              </w:rPr>
                              <w:t xml:space="preserve"> </w:t>
                            </w:r>
                          </w:p>
                          <w:p w14:paraId="3037D5F4"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Foster City </w:t>
                            </w:r>
                          </w:p>
                          <w:p w14:paraId="6917C7A8"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Half Moon Bay </w:t>
                            </w:r>
                          </w:p>
                          <w:p w14:paraId="505365F3"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Menlo Park</w:t>
                            </w:r>
                          </w:p>
                          <w:p w14:paraId="2A7B0707"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Millbrae </w:t>
                            </w:r>
                          </w:p>
                          <w:p w14:paraId="4CC952A9"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Redwood City </w:t>
                            </w:r>
                          </w:p>
                          <w:p w14:paraId="6275034C"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Pacifica </w:t>
                            </w:r>
                          </w:p>
                          <w:p w14:paraId="3E0C55A6"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Portola Valley</w:t>
                            </w:r>
                          </w:p>
                          <w:p w14:paraId="7A3E8F60"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San Bruno </w:t>
                            </w:r>
                          </w:p>
                          <w:p w14:paraId="4D0F606B"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San Mateo County </w:t>
                            </w:r>
                          </w:p>
                          <w:p w14:paraId="61F2BD2A"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San Mateo (City) </w:t>
                            </w:r>
                          </w:p>
                          <w:p w14:paraId="20046127" w14:textId="77777777" w:rsidR="00DB5A0E" w:rsidRPr="00DA2A76" w:rsidRDefault="00986DE3" w:rsidP="00AF634F">
                            <w:pPr>
                              <w:pStyle w:val="ListParagraph"/>
                              <w:numPr>
                                <w:ilvl w:val="0"/>
                                <w:numId w:val="6"/>
                              </w:numPr>
                              <w:rPr>
                                <w:color w:val="1F4E79" w:themeColor="accent1" w:themeShade="80"/>
                              </w:rPr>
                            </w:pPr>
                            <w:r w:rsidRPr="00DA2A76">
                              <w:rPr>
                                <w:color w:val="1F4E79" w:themeColor="accent1" w:themeShade="80"/>
                              </w:rPr>
                              <w:t>South San Francisco</w:t>
                            </w:r>
                          </w:p>
                          <w:p w14:paraId="384FDB5C" w14:textId="74653C00" w:rsidR="00986DE3" w:rsidRPr="00DA2A76" w:rsidRDefault="00DB5A0E" w:rsidP="00AF634F">
                            <w:pPr>
                              <w:pStyle w:val="ListParagraph"/>
                              <w:numPr>
                                <w:ilvl w:val="0"/>
                                <w:numId w:val="6"/>
                              </w:numPr>
                              <w:rPr>
                                <w:color w:val="1F4E79" w:themeColor="accent1" w:themeShade="80"/>
                              </w:rPr>
                            </w:pPr>
                            <w:r w:rsidRPr="00DA2A76">
                              <w:rPr>
                                <w:color w:val="1F4E79" w:themeColor="accent1" w:themeShade="80"/>
                              </w:rPr>
                              <w:t>Palo Alto</w:t>
                            </w:r>
                            <w:r w:rsidR="00986DE3" w:rsidRPr="00DA2A76">
                              <w:rPr>
                                <w:color w:val="1F4E79" w:themeColor="accent1" w:themeShade="80"/>
                              </w:rPr>
                              <w:t xml:space="preserve"> </w:t>
                            </w:r>
                          </w:p>
                          <w:p w14:paraId="6A9F2FDC" w14:textId="77777777" w:rsidR="00986DE3" w:rsidRDefault="00986DE3"/>
                          <w:p w14:paraId="77FC0A26" w14:textId="77777777" w:rsidR="00986DE3" w:rsidRDefault="00986DE3"/>
                          <w:p w14:paraId="1B1E3DFB" w14:textId="77777777" w:rsidR="00986DE3" w:rsidRDefault="00986D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8E91" id="_x0000_t202" coordsize="21600,21600" o:spt="202" path="m,l,21600r21600,l21600,xe">
                <v:stroke joinstyle="miter"/>
                <v:path gradientshapeok="t" o:connecttype="rect"/>
              </v:shapetype>
              <v:shape id="_x0000_s1032" type="#_x0000_t202" style="position:absolute;margin-left:348.75pt;margin-top:0;width:114pt;height:290.25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">
                <v:textbox>
                  <w:txbxContent>
                    <w:p w14:paraId="39D13808" w14:textId="77777777" w:rsidR="00986DE3" w:rsidRPr="00DA2A76" w:rsidRDefault="00986DE3">
                      <w:pPr>
                        <w:rPr>
                          <w:b/>
                          <w:color w:val="1F4E79" w:themeColor="accent1" w:themeShade="80"/>
                        </w:rPr>
                      </w:pPr>
                      <w:r w:rsidRPr="00DA2A76">
                        <w:rPr>
                          <w:b/>
                          <w:color w:val="1F4E79" w:themeColor="accent1" w:themeShade="80"/>
                        </w:rPr>
                        <w:t>Participating Jurisdictions</w:t>
                      </w:r>
                    </w:p>
                    <w:p w14:paraId="2A5F52B1"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Belmont</w:t>
                      </w:r>
                    </w:p>
                    <w:p w14:paraId="25F41B3B"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Brisbane </w:t>
                      </w:r>
                    </w:p>
                    <w:p w14:paraId="20C5727D"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Burlingame </w:t>
                      </w:r>
                    </w:p>
                    <w:p w14:paraId="51C5E6E6" w14:textId="77777777" w:rsidR="00986DE3" w:rsidRPr="00DA2A76" w:rsidRDefault="00986DE3" w:rsidP="00AF634F">
                      <w:pPr>
                        <w:pStyle w:val="ListParagraph"/>
                        <w:numPr>
                          <w:ilvl w:val="0"/>
                          <w:numId w:val="6"/>
                        </w:numPr>
                        <w:rPr>
                          <w:color w:val="1F4E79" w:themeColor="accent1" w:themeShade="80"/>
                        </w:rPr>
                      </w:pPr>
                      <w:proofErr w:type="spellStart"/>
                      <w:r w:rsidRPr="00DA2A76">
                        <w:rPr>
                          <w:color w:val="1F4E79" w:themeColor="accent1" w:themeShade="80"/>
                        </w:rPr>
                        <w:t>Colma</w:t>
                      </w:r>
                      <w:proofErr w:type="spellEnd"/>
                      <w:r w:rsidRPr="00DA2A76">
                        <w:rPr>
                          <w:color w:val="1F4E79" w:themeColor="accent1" w:themeShade="80"/>
                        </w:rPr>
                        <w:t xml:space="preserve"> </w:t>
                      </w:r>
                    </w:p>
                    <w:p w14:paraId="3037D5F4"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Foster City </w:t>
                      </w:r>
                    </w:p>
                    <w:p w14:paraId="6917C7A8"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Half Moon Bay </w:t>
                      </w:r>
                    </w:p>
                    <w:p w14:paraId="505365F3"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Menlo Park</w:t>
                      </w:r>
                    </w:p>
                    <w:p w14:paraId="2A7B0707"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Millbrae </w:t>
                      </w:r>
                    </w:p>
                    <w:p w14:paraId="4CC952A9"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Redwood City </w:t>
                      </w:r>
                    </w:p>
                    <w:p w14:paraId="6275034C"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Pacifica </w:t>
                      </w:r>
                    </w:p>
                    <w:p w14:paraId="3E0C55A6"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Portola Valley</w:t>
                      </w:r>
                    </w:p>
                    <w:p w14:paraId="7A3E8F60"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San Bruno </w:t>
                      </w:r>
                    </w:p>
                    <w:p w14:paraId="4D0F606B"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San Mateo County </w:t>
                      </w:r>
                    </w:p>
                    <w:p w14:paraId="61F2BD2A" w14:textId="77777777" w:rsidR="00986DE3" w:rsidRPr="00DA2A76" w:rsidRDefault="00986DE3" w:rsidP="00AF634F">
                      <w:pPr>
                        <w:pStyle w:val="ListParagraph"/>
                        <w:numPr>
                          <w:ilvl w:val="0"/>
                          <w:numId w:val="6"/>
                        </w:numPr>
                        <w:rPr>
                          <w:color w:val="1F4E79" w:themeColor="accent1" w:themeShade="80"/>
                        </w:rPr>
                      </w:pPr>
                      <w:r w:rsidRPr="00DA2A76">
                        <w:rPr>
                          <w:color w:val="1F4E79" w:themeColor="accent1" w:themeShade="80"/>
                        </w:rPr>
                        <w:t xml:space="preserve">San Mateo (City) </w:t>
                      </w:r>
                    </w:p>
                    <w:p w14:paraId="20046127" w14:textId="77777777" w:rsidR="00DB5A0E" w:rsidRPr="00DA2A76" w:rsidRDefault="00986DE3" w:rsidP="00AF634F">
                      <w:pPr>
                        <w:pStyle w:val="ListParagraph"/>
                        <w:numPr>
                          <w:ilvl w:val="0"/>
                          <w:numId w:val="6"/>
                        </w:numPr>
                        <w:rPr>
                          <w:color w:val="1F4E79" w:themeColor="accent1" w:themeShade="80"/>
                        </w:rPr>
                      </w:pPr>
                      <w:r w:rsidRPr="00DA2A76">
                        <w:rPr>
                          <w:color w:val="1F4E79" w:themeColor="accent1" w:themeShade="80"/>
                        </w:rPr>
                        <w:t>South San Francisco</w:t>
                      </w:r>
                    </w:p>
                    <w:p w14:paraId="384FDB5C" w14:textId="74653C00" w:rsidR="00986DE3" w:rsidRPr="00DA2A76" w:rsidRDefault="00DB5A0E" w:rsidP="00AF634F">
                      <w:pPr>
                        <w:pStyle w:val="ListParagraph"/>
                        <w:numPr>
                          <w:ilvl w:val="0"/>
                          <w:numId w:val="6"/>
                        </w:numPr>
                        <w:rPr>
                          <w:color w:val="1F4E79" w:themeColor="accent1" w:themeShade="80"/>
                        </w:rPr>
                      </w:pPr>
                      <w:r w:rsidRPr="00DA2A76">
                        <w:rPr>
                          <w:color w:val="1F4E79" w:themeColor="accent1" w:themeShade="80"/>
                        </w:rPr>
                        <w:t>Palo Alto</w:t>
                      </w:r>
                      <w:r w:rsidR="00986DE3" w:rsidRPr="00DA2A76">
                        <w:rPr>
                          <w:color w:val="1F4E79" w:themeColor="accent1" w:themeShade="80"/>
                        </w:rPr>
                        <w:t xml:space="preserve"> </w:t>
                      </w:r>
                    </w:p>
                    <w:p w14:paraId="6A9F2FDC" w14:textId="77777777" w:rsidR="00986DE3" w:rsidRDefault="00986DE3"/>
                    <w:p w14:paraId="77FC0A26" w14:textId="77777777" w:rsidR="00986DE3" w:rsidRDefault="00986DE3"/>
                    <w:p w14:paraId="1B1E3DFB" w14:textId="77777777" w:rsidR="00986DE3" w:rsidRDefault="00986DE3"/>
                  </w:txbxContent>
                </v:textbox>
                <w10:wrap type="square"/>
              </v:shape>
            </w:pict>
          </mc:Fallback>
        </mc:AlternateContent>
      </w:r>
      <w:r w:rsidR="000F619B" w:rsidRPr="008B775D">
        <w:rPr>
          <w:b/>
          <w:color w:val="1F4E79" w:themeColor="accent1" w:themeShade="80"/>
          <w:sz w:val="32"/>
          <w:szCs w:val="32"/>
        </w:rPr>
        <w:t>Multicity Nexus Study Process</w:t>
      </w:r>
    </w:p>
    <w:p w14:paraId="50442F62" w14:textId="33D5B925" w:rsidR="00634063" w:rsidRDefault="004D6704" w:rsidP="000F619B">
      <w:r>
        <w:t xml:space="preserve">San Mateo County has benefited from 21 Elements, an award winning </w:t>
      </w:r>
      <w:r w:rsidR="00986DE3">
        <w:t xml:space="preserve">collaborative </w:t>
      </w:r>
      <w:r>
        <w:t xml:space="preserve">project that brings together all the cities in the county to discuss housing policy. The project has made it </w:t>
      </w:r>
      <w:r w:rsidR="000F619B" w:rsidRPr="000F619B">
        <w:t xml:space="preserve">easier and </w:t>
      </w:r>
      <w:r w:rsidR="00986DE3">
        <w:t xml:space="preserve">much </w:t>
      </w:r>
      <w:r w:rsidR="000F619B" w:rsidRPr="000F619B">
        <w:t>less costly for jurisdictions to develop high quality, certified housing elements</w:t>
      </w:r>
      <w:r>
        <w:t xml:space="preserve">. </w:t>
      </w:r>
      <w:r w:rsidR="00986DE3">
        <w:t>21 Elements has also</w:t>
      </w:r>
      <w:r>
        <w:t xml:space="preserve"> coordinate</w:t>
      </w:r>
      <w:r w:rsidR="00986DE3">
        <w:t>d</w:t>
      </w:r>
      <w:r w:rsidR="000F619B" w:rsidRPr="000F619B">
        <w:t xml:space="preserve"> the implementation of key housing policy projects for interested jurisdictions.</w:t>
      </w:r>
      <w:r>
        <w:t xml:space="preserve"> Funding for 21 Elements is provided by the San Mateo County Department of Housing, the City/County Association of Governments of San Mateo County (C/CAG) and all the jurisdictions. </w:t>
      </w:r>
    </w:p>
    <w:p w14:paraId="62DA9AA4" w14:textId="4BC74DEE" w:rsidR="00634063" w:rsidRDefault="00195194" w:rsidP="008E1537">
      <w:r>
        <w:t xml:space="preserve">In 2013, </w:t>
      </w:r>
      <w:r w:rsidR="00986DE3">
        <w:t xml:space="preserve">San Mateo County </w:t>
      </w:r>
      <w:r>
        <w:t>cities be</w:t>
      </w:r>
      <w:r w:rsidR="00FE3DD1">
        <w:t>gan discuss</w:t>
      </w:r>
      <w:r w:rsidR="00986DE3">
        <w:t>ions</w:t>
      </w:r>
      <w:r w:rsidR="00FE3DD1">
        <w:t xml:space="preserve"> about how </w:t>
      </w:r>
      <w:r w:rsidR="00986DE3">
        <w:t xml:space="preserve">to </w:t>
      </w:r>
      <w:r w:rsidR="00FE3DD1">
        <w:t xml:space="preserve">respond </w:t>
      </w:r>
      <w:r w:rsidR="00986DE3">
        <w:t>in a coordinated manner</w:t>
      </w:r>
      <w:r w:rsidR="00FE3DD1">
        <w:t xml:space="preserve"> to the Palmer lawsuit that </w:t>
      </w:r>
      <w:r w:rsidR="00AB6452">
        <w:t>restricted</w:t>
      </w:r>
      <w:r w:rsidR="00FE3DD1">
        <w:t xml:space="preserve"> rental inclusionary zoning</w:t>
      </w:r>
      <w:r w:rsidR="00986DE3">
        <w:t xml:space="preserve">. As a result, the cities </w:t>
      </w:r>
      <w:r w:rsidR="00FE3DD1">
        <w:t>decided to hire a consultant</w:t>
      </w:r>
      <w:r w:rsidR="00986DE3">
        <w:t xml:space="preserve"> team</w:t>
      </w:r>
      <w:r w:rsidR="00FE3DD1">
        <w:t xml:space="preserve"> to produce nexus and feasibility studie</w:t>
      </w:r>
      <w:r w:rsidR="00986DE3">
        <w:t>s</w:t>
      </w:r>
      <w:r w:rsidR="00FE3DD1">
        <w:t xml:space="preserve"> for all interested jurisdictions. </w:t>
      </w:r>
      <w:r w:rsidR="00DB5A0E">
        <w:rPr>
          <w:noProof/>
        </w:rPr>
        <w:t>Fifteen</w:t>
      </w:r>
      <w:r w:rsidR="00FE3DD1">
        <w:t xml:space="preserve"> San Mateo </w:t>
      </w:r>
      <w:r w:rsidR="009C0A39">
        <w:t>jurisdictions</w:t>
      </w:r>
      <w:r w:rsidR="00FE3DD1">
        <w:t xml:space="preserve"> and Palo Alto decided to join </w:t>
      </w:r>
      <w:r w:rsidR="00986DE3">
        <w:t xml:space="preserve">in this </w:t>
      </w:r>
      <w:r w:rsidR="00FE3DD1">
        <w:t>effort</w:t>
      </w:r>
      <w:r w:rsidR="00986DE3">
        <w:t>, which is</w:t>
      </w:r>
      <w:r w:rsidR="00FE3DD1">
        <w:t xml:space="preserve"> a significant accomplishment </w:t>
      </w:r>
      <w:r w:rsidR="00986DE3">
        <w:t xml:space="preserve">because it </w:t>
      </w:r>
      <w:r w:rsidR="00FE3DD1">
        <w:t xml:space="preserve">represents every </w:t>
      </w:r>
      <w:r w:rsidR="009C0A39">
        <w:t>eligible</w:t>
      </w:r>
      <w:r w:rsidR="00FE3DD1">
        <w:t xml:space="preserve"> jurisdiction, not counting those that already conducted nexus studies or those that were not expecting </w:t>
      </w:r>
      <w:r w:rsidR="00986DE3">
        <w:t xml:space="preserve">significant </w:t>
      </w:r>
      <w:r w:rsidR="00FE3DD1">
        <w:t>growth</w:t>
      </w:r>
      <w:r w:rsidR="00986DE3">
        <w:t xml:space="preserve"> in the future</w:t>
      </w:r>
      <w:r w:rsidR="00FE3DD1">
        <w:t xml:space="preserve"> (e.g. Atherton</w:t>
      </w:r>
      <w:r w:rsidR="00DB5A0E">
        <w:t>, Hillsborough</w:t>
      </w:r>
      <w:r w:rsidR="00986DE3">
        <w:t>, etc.</w:t>
      </w:r>
      <w:r w:rsidR="00FE3DD1">
        <w:t xml:space="preserve">). </w:t>
      </w:r>
      <w:r w:rsidR="00AF634F">
        <w:t xml:space="preserve">The cost for each jurisdiction </w:t>
      </w:r>
      <w:r w:rsidR="00986DE3">
        <w:t xml:space="preserve">is slightly </w:t>
      </w:r>
      <w:r w:rsidR="00AF634F">
        <w:t xml:space="preserve">over $15,000, </w:t>
      </w:r>
      <w:r w:rsidR="00986DE3">
        <w:t xml:space="preserve">which is about </w:t>
      </w:r>
      <w:r w:rsidR="00AF634F">
        <w:t>one</w:t>
      </w:r>
      <w:r w:rsidR="00986DE3">
        <w:t>-</w:t>
      </w:r>
      <w:r w:rsidR="00AF634F">
        <w:t xml:space="preserve">quarter </w:t>
      </w:r>
      <w:r w:rsidR="00986DE3">
        <w:t xml:space="preserve">of the amount </w:t>
      </w:r>
      <w:r w:rsidR="00AF634F">
        <w:t xml:space="preserve">it </w:t>
      </w:r>
      <w:bookmarkStart w:id="0" w:name="_GoBack"/>
      <w:bookmarkEnd w:id="0"/>
      <w:r w:rsidR="00AF634F">
        <w:t xml:space="preserve">would have cost each jurisdiction to hire a consultant on its own. </w:t>
      </w:r>
      <w:r w:rsidR="001A55E5">
        <w:t xml:space="preserve">Enterprise Community Partners and the HUD Sustainable Communities Regional Planning Initiative provided grants to reduce the costs for cities.  </w:t>
      </w:r>
      <w:r w:rsidR="00AF634F">
        <w:t xml:space="preserve">Foster City agreed to act as the financial sponsor, releasing </w:t>
      </w:r>
      <w:r w:rsidR="00986DE3">
        <w:t>the Request for Proposals (</w:t>
      </w:r>
      <w:r w:rsidR="00AF634F">
        <w:t>RFP</w:t>
      </w:r>
      <w:r w:rsidR="00986DE3">
        <w:t>) for consultant assistance</w:t>
      </w:r>
      <w:r w:rsidR="00AF634F">
        <w:t xml:space="preserve"> and collecting</w:t>
      </w:r>
      <w:r w:rsidR="00986DE3">
        <w:t xml:space="preserve"> and </w:t>
      </w:r>
      <w:r w:rsidR="00AF634F">
        <w:t>dispersing the funds</w:t>
      </w:r>
      <w:r w:rsidR="00986DE3">
        <w:t xml:space="preserve"> to cover the costs of the studies</w:t>
      </w:r>
      <w:r w:rsidR="00AF634F">
        <w:t xml:space="preserve">. </w:t>
      </w:r>
    </w:p>
    <w:p w14:paraId="7CA60D03" w14:textId="0955C428" w:rsidR="005D1827" w:rsidRDefault="009C0A39" w:rsidP="008E1537">
      <w:r>
        <w:t>In June</w:t>
      </w:r>
      <w:r w:rsidR="00986DE3">
        <w:t xml:space="preserve"> 2015</w:t>
      </w:r>
      <w:r>
        <w:t xml:space="preserve">, </w:t>
      </w:r>
      <w:r w:rsidR="00986DE3">
        <w:t xml:space="preserve">all </w:t>
      </w:r>
      <w:r w:rsidR="0087428E">
        <w:t>cities</w:t>
      </w:r>
      <w:r>
        <w:t xml:space="preserve"> will receive </w:t>
      </w:r>
      <w:r w:rsidR="00986DE3">
        <w:t xml:space="preserve">their </w:t>
      </w:r>
      <w:r w:rsidR="00986DE3" w:rsidRPr="0087428E">
        <w:t>jurisdiction</w:t>
      </w:r>
      <w:r w:rsidR="00986DE3">
        <w:t xml:space="preserve">-specific </w:t>
      </w:r>
      <w:r>
        <w:t>residential and/or commercial nexus and feasibility studies. At this time, jurisdictions will have an opportunity to review the</w:t>
      </w:r>
      <w:r w:rsidR="00986DE3">
        <w:t>ir</w:t>
      </w:r>
      <w:r>
        <w:t xml:space="preserve"> document and offer </w:t>
      </w:r>
      <w:r w:rsidR="00986DE3">
        <w:t xml:space="preserve">edits and other </w:t>
      </w:r>
      <w:r>
        <w:t>feedback. Once the reports are finalized, jurisdictions can decide on the next steps based on their individual needs</w:t>
      </w:r>
      <w:r w:rsidR="00986DE3">
        <w:t xml:space="preserve"> and policy directions</w:t>
      </w:r>
      <w:r>
        <w:t xml:space="preserve">. </w:t>
      </w:r>
    </w:p>
    <w:sectPr w:rsidR="005D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0390"/>
    <w:multiLevelType w:val="hybridMultilevel"/>
    <w:tmpl w:val="CDC0C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932D9"/>
    <w:multiLevelType w:val="hybridMultilevel"/>
    <w:tmpl w:val="B860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414D5"/>
    <w:multiLevelType w:val="hybridMultilevel"/>
    <w:tmpl w:val="CD74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33073"/>
    <w:multiLevelType w:val="hybridMultilevel"/>
    <w:tmpl w:val="C3A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33F6"/>
    <w:multiLevelType w:val="hybridMultilevel"/>
    <w:tmpl w:val="621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E7992"/>
    <w:multiLevelType w:val="hybridMultilevel"/>
    <w:tmpl w:val="39D60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553A4F"/>
    <w:multiLevelType w:val="hybridMultilevel"/>
    <w:tmpl w:val="762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37"/>
    <w:rsid w:val="0000691F"/>
    <w:rsid w:val="000F619B"/>
    <w:rsid w:val="00195194"/>
    <w:rsid w:val="001A55E5"/>
    <w:rsid w:val="001B0D82"/>
    <w:rsid w:val="001D6B5C"/>
    <w:rsid w:val="0026124F"/>
    <w:rsid w:val="0038300F"/>
    <w:rsid w:val="003B5073"/>
    <w:rsid w:val="003B6B53"/>
    <w:rsid w:val="0041117F"/>
    <w:rsid w:val="004D6704"/>
    <w:rsid w:val="005D1827"/>
    <w:rsid w:val="00634063"/>
    <w:rsid w:val="006C6155"/>
    <w:rsid w:val="006D5EA6"/>
    <w:rsid w:val="00700ADC"/>
    <w:rsid w:val="007819D3"/>
    <w:rsid w:val="00792B94"/>
    <w:rsid w:val="007A6A31"/>
    <w:rsid w:val="0087428E"/>
    <w:rsid w:val="008B775D"/>
    <w:rsid w:val="008E1537"/>
    <w:rsid w:val="00986DE3"/>
    <w:rsid w:val="009921E4"/>
    <w:rsid w:val="009C0A39"/>
    <w:rsid w:val="009F6259"/>
    <w:rsid w:val="009F78B4"/>
    <w:rsid w:val="00AB6452"/>
    <w:rsid w:val="00AF634F"/>
    <w:rsid w:val="00BF4813"/>
    <w:rsid w:val="00D7303D"/>
    <w:rsid w:val="00D821FB"/>
    <w:rsid w:val="00DA2A76"/>
    <w:rsid w:val="00DA47BB"/>
    <w:rsid w:val="00DB5A0E"/>
    <w:rsid w:val="00DF3825"/>
    <w:rsid w:val="00E6356A"/>
    <w:rsid w:val="00EE72CF"/>
    <w:rsid w:val="00F12E40"/>
    <w:rsid w:val="00F6475C"/>
    <w:rsid w:val="00F81668"/>
    <w:rsid w:val="00FE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8AC0D"/>
  <w15:docId w15:val="{4EA3A4C8-67E0-475D-B904-9CC64A6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llsboroughheading">
    <w:name w:val="hillsborough heading"/>
    <w:basedOn w:val="Normal"/>
    <w:qFormat/>
    <w:rsid w:val="00DF3825"/>
    <w:pPr>
      <w:tabs>
        <w:tab w:val="left" w:pos="1440"/>
      </w:tabs>
      <w:spacing w:after="0" w:line="288" w:lineRule="auto"/>
    </w:pPr>
    <w:rPr>
      <w:rFonts w:ascii="Century Gothic" w:eastAsia="MS Mincho" w:hAnsi="Century Gothic" w:cs="Times New Roman"/>
      <w:b/>
      <w:bCs/>
      <w:color w:val="0B5095"/>
      <w:sz w:val="36"/>
      <w:szCs w:val="28"/>
    </w:rPr>
  </w:style>
  <w:style w:type="paragraph" w:customStyle="1" w:styleId="HillsboroughHeading2">
    <w:name w:val="Hillsborough Heading 2"/>
    <w:basedOn w:val="Normal"/>
    <w:qFormat/>
    <w:rsid w:val="00DF3825"/>
    <w:pPr>
      <w:spacing w:before="180" w:after="0" w:line="300" w:lineRule="exact"/>
    </w:pPr>
    <w:rPr>
      <w:rFonts w:ascii="Century Gothic" w:eastAsia="Times New Roman" w:hAnsi="Century Gothic" w:cs="Times New Roman"/>
      <w:b/>
      <w:sz w:val="28"/>
      <w:szCs w:val="28"/>
    </w:rPr>
  </w:style>
  <w:style w:type="paragraph" w:customStyle="1" w:styleId="HillsboroughHeading3">
    <w:name w:val="Hillsborough Heading 3"/>
    <w:basedOn w:val="Normal"/>
    <w:qFormat/>
    <w:rsid w:val="00DF3825"/>
    <w:pPr>
      <w:spacing w:before="180" w:after="0" w:line="300" w:lineRule="exact"/>
    </w:pPr>
    <w:rPr>
      <w:rFonts w:ascii="Century Gothic" w:eastAsia="Times New Roman" w:hAnsi="Century Gothic" w:cs="Times New Roman"/>
      <w:b/>
      <w:color w:val="4472C4"/>
      <w:szCs w:val="20"/>
    </w:rPr>
  </w:style>
  <w:style w:type="paragraph" w:customStyle="1" w:styleId="HillsboroughHeading4">
    <w:name w:val="Hillsborough Heading 4"/>
    <w:basedOn w:val="Normal"/>
    <w:qFormat/>
    <w:rsid w:val="00DF3825"/>
    <w:pPr>
      <w:spacing w:before="180" w:after="0" w:line="300" w:lineRule="exact"/>
    </w:pPr>
    <w:rPr>
      <w:rFonts w:ascii="Century Gothic" w:eastAsia="Times New Roman" w:hAnsi="Century Gothic" w:cs="Times New Roman"/>
      <w:b/>
      <w:szCs w:val="20"/>
    </w:rPr>
  </w:style>
  <w:style w:type="paragraph" w:styleId="ListParagraph">
    <w:name w:val="List Paragraph"/>
    <w:basedOn w:val="Normal"/>
    <w:uiPriority w:val="34"/>
    <w:qFormat/>
    <w:rsid w:val="008E1537"/>
    <w:pPr>
      <w:ind w:left="720"/>
      <w:contextualSpacing/>
    </w:pPr>
  </w:style>
  <w:style w:type="character" w:styleId="CommentReference">
    <w:name w:val="annotation reference"/>
    <w:basedOn w:val="DefaultParagraphFont"/>
    <w:uiPriority w:val="99"/>
    <w:semiHidden/>
    <w:unhideWhenUsed/>
    <w:rsid w:val="00FE3DD1"/>
    <w:rPr>
      <w:sz w:val="16"/>
      <w:szCs w:val="16"/>
    </w:rPr>
  </w:style>
  <w:style w:type="paragraph" w:styleId="CommentText">
    <w:name w:val="annotation text"/>
    <w:basedOn w:val="Normal"/>
    <w:link w:val="CommentTextChar"/>
    <w:uiPriority w:val="99"/>
    <w:semiHidden/>
    <w:unhideWhenUsed/>
    <w:rsid w:val="00FE3DD1"/>
    <w:pPr>
      <w:spacing w:line="240" w:lineRule="auto"/>
    </w:pPr>
    <w:rPr>
      <w:sz w:val="20"/>
      <w:szCs w:val="20"/>
    </w:rPr>
  </w:style>
  <w:style w:type="character" w:customStyle="1" w:styleId="CommentTextChar">
    <w:name w:val="Comment Text Char"/>
    <w:basedOn w:val="DefaultParagraphFont"/>
    <w:link w:val="CommentText"/>
    <w:uiPriority w:val="99"/>
    <w:semiHidden/>
    <w:rsid w:val="00FE3DD1"/>
    <w:rPr>
      <w:sz w:val="20"/>
      <w:szCs w:val="20"/>
    </w:rPr>
  </w:style>
  <w:style w:type="paragraph" w:styleId="CommentSubject">
    <w:name w:val="annotation subject"/>
    <w:basedOn w:val="CommentText"/>
    <w:next w:val="CommentText"/>
    <w:link w:val="CommentSubjectChar"/>
    <w:uiPriority w:val="99"/>
    <w:semiHidden/>
    <w:unhideWhenUsed/>
    <w:rsid w:val="00FE3DD1"/>
    <w:rPr>
      <w:b/>
      <w:bCs/>
    </w:rPr>
  </w:style>
  <w:style w:type="character" w:customStyle="1" w:styleId="CommentSubjectChar">
    <w:name w:val="Comment Subject Char"/>
    <w:basedOn w:val="CommentTextChar"/>
    <w:link w:val="CommentSubject"/>
    <w:uiPriority w:val="99"/>
    <w:semiHidden/>
    <w:rsid w:val="00FE3DD1"/>
    <w:rPr>
      <w:b/>
      <w:bCs/>
      <w:sz w:val="20"/>
      <w:szCs w:val="20"/>
    </w:rPr>
  </w:style>
  <w:style w:type="paragraph" w:styleId="BalloonText">
    <w:name w:val="Balloon Text"/>
    <w:basedOn w:val="Normal"/>
    <w:link w:val="BalloonTextChar"/>
    <w:uiPriority w:val="99"/>
    <w:semiHidden/>
    <w:unhideWhenUsed/>
    <w:rsid w:val="00FE3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Joshua Abrams</cp:lastModifiedBy>
  <cp:revision>7</cp:revision>
  <dcterms:created xsi:type="dcterms:W3CDTF">2015-04-07T22:11:00Z</dcterms:created>
  <dcterms:modified xsi:type="dcterms:W3CDTF">2015-04-28T21:46:00Z</dcterms:modified>
</cp:coreProperties>
</file>